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7D0" w:rsidRDefault="006222F2">
      <w:pPr>
        <w:keepLines/>
        <w:tabs>
          <w:tab w:val="left" w:pos="567"/>
        </w:tabs>
        <w:snapToGrid w:val="0"/>
        <w:spacing w:after="0"/>
        <w:rPr>
          <w:rFonts w:ascii="Arial" w:eastAsia="宋体" w:hAnsi="Arial" w:cs="Arial"/>
          <w:b/>
          <w:bCs/>
          <w:sz w:val="22"/>
          <w:szCs w:val="22"/>
          <w:lang w:eastAsia="zh-CN"/>
        </w:rPr>
      </w:pPr>
      <w:bookmarkStart w:id="0" w:name="OLE_LINK13"/>
      <w:bookmarkStart w:id="1" w:name="OLE_LINK14"/>
      <w:r>
        <w:rPr>
          <w:rFonts w:ascii="Arial" w:eastAsia="Calibri" w:hAnsi="Arial" w:cs="Arial"/>
          <w:b/>
          <w:bCs/>
          <w:sz w:val="22"/>
          <w:szCs w:val="22"/>
        </w:rPr>
        <w:t>3GPP TSG RAN Meeting #102</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sidR="00B85067">
        <w:rPr>
          <w:rFonts w:ascii="Arial" w:eastAsia="Calibri" w:hAnsi="Arial" w:cs="Arial"/>
          <w:b/>
          <w:bCs/>
          <w:sz w:val="22"/>
          <w:szCs w:val="22"/>
        </w:rPr>
        <w:t xml:space="preserve">   </w:t>
      </w:r>
      <w:bookmarkStart w:id="2" w:name="_GoBack"/>
      <w:bookmarkEnd w:id="2"/>
      <w:r w:rsidR="00B85067" w:rsidRPr="00B85067">
        <w:rPr>
          <w:rFonts w:ascii="Arial" w:eastAsia="Calibri" w:hAnsi="Arial" w:cs="Arial"/>
          <w:b/>
          <w:bCs/>
          <w:sz w:val="22"/>
          <w:szCs w:val="22"/>
        </w:rPr>
        <w:t>RP-233632</w:t>
      </w:r>
    </w:p>
    <w:p w:rsidR="005D37D0" w:rsidRDefault="006222F2">
      <w:pPr>
        <w:pStyle w:val="Proposal0"/>
        <w:numPr>
          <w:ilvl w:val="0"/>
          <w:numId w:val="0"/>
        </w:numPr>
        <w:snapToGrid w:val="0"/>
        <w:ind w:left="1701" w:hanging="1701"/>
        <w:rPr>
          <w:rFonts w:cs="Arial"/>
        </w:rPr>
      </w:pPr>
      <w:r>
        <w:rPr>
          <w:rFonts w:ascii="Arial" w:eastAsia="Calibri" w:hAnsi="Arial" w:cs="Arial"/>
          <w:lang w:eastAsia="en-US"/>
        </w:rPr>
        <w:t>Edinburgh, Scotland, December 11-15, 2023</w:t>
      </w:r>
    </w:p>
    <w:p w:rsidR="005D37D0" w:rsidRDefault="006222F2">
      <w:pPr>
        <w:pStyle w:val="3GPPHeader"/>
        <w:tabs>
          <w:tab w:val="clear" w:pos="1800"/>
          <w:tab w:val="left" w:pos="1580"/>
        </w:tabs>
        <w:snapToGrid w:val="0"/>
        <w:rPr>
          <w:rFonts w:cs="Arial"/>
          <w:sz w:val="22"/>
        </w:rPr>
      </w:pPr>
      <w:r>
        <w:rPr>
          <w:rFonts w:cs="Arial"/>
          <w:sz w:val="22"/>
        </w:rPr>
        <w:t>Source:</w:t>
      </w:r>
      <w:r>
        <w:rPr>
          <w:rFonts w:cs="Arial"/>
          <w:sz w:val="22"/>
        </w:rPr>
        <w:tab/>
        <w:t>ZTE</w:t>
      </w:r>
    </w:p>
    <w:p w:rsidR="005D37D0" w:rsidRDefault="006222F2">
      <w:pPr>
        <w:pStyle w:val="3GPPHeader"/>
        <w:tabs>
          <w:tab w:val="clear" w:pos="1800"/>
          <w:tab w:val="left" w:pos="1580"/>
        </w:tabs>
        <w:snapToGrid w:val="0"/>
        <w:rPr>
          <w:rFonts w:cs="Arial"/>
          <w:sz w:val="22"/>
        </w:rPr>
      </w:pPr>
      <w:r>
        <w:rPr>
          <w:rFonts w:cs="Arial"/>
          <w:sz w:val="22"/>
        </w:rPr>
        <w:t>Title:</w:t>
      </w:r>
      <w:r>
        <w:rPr>
          <w:rFonts w:cs="Arial"/>
          <w:sz w:val="22"/>
        </w:rPr>
        <w:tab/>
        <w:t xml:space="preserve">Views on </w:t>
      </w:r>
      <w:r w:rsidR="003545AD">
        <w:rPr>
          <w:rFonts w:cs="Arial"/>
          <w:sz w:val="22"/>
        </w:rPr>
        <w:t>IoT-NTN in Rel-19</w:t>
      </w:r>
    </w:p>
    <w:p w:rsidR="005D37D0" w:rsidRDefault="006222F2">
      <w:pPr>
        <w:pStyle w:val="3GPPHeader"/>
        <w:tabs>
          <w:tab w:val="clear" w:pos="1800"/>
          <w:tab w:val="left" w:pos="1580"/>
        </w:tabs>
        <w:snapToGrid w:val="0"/>
        <w:rPr>
          <w:rFonts w:cs="Arial"/>
          <w:sz w:val="22"/>
        </w:rPr>
      </w:pPr>
      <w:r>
        <w:rPr>
          <w:rFonts w:cs="Arial"/>
          <w:sz w:val="22"/>
        </w:rPr>
        <w:t>Agenda Item:</w:t>
      </w:r>
      <w:r>
        <w:rPr>
          <w:rFonts w:cs="Arial"/>
          <w:sz w:val="22"/>
        </w:rPr>
        <w:tab/>
      </w:r>
      <w:r w:rsidR="00981DCB">
        <w:t>10.1.2.1</w:t>
      </w:r>
    </w:p>
    <w:p w:rsidR="005D37D0" w:rsidRDefault="006222F2">
      <w:pPr>
        <w:pBdr>
          <w:bottom w:val="single" w:sz="6" w:space="1" w:color="auto"/>
        </w:pBdr>
        <w:snapToGrid w:val="0"/>
        <w:rPr>
          <w:rFonts w:ascii="Arial" w:hAnsi="Arial" w:cs="Arial"/>
          <w:b/>
          <w:sz w:val="22"/>
        </w:rPr>
      </w:pPr>
      <w:r>
        <w:rPr>
          <w:rFonts w:ascii="Arial" w:hAnsi="Arial" w:cs="Arial"/>
          <w:b/>
          <w:sz w:val="22"/>
        </w:rPr>
        <w:t>Document for: Discussion</w:t>
      </w:r>
    </w:p>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3" w:name="_Ref18181"/>
      <w:r>
        <w:rPr>
          <w:rFonts w:eastAsia="黑体" w:cs="Times New Roman" w:hint="eastAsia"/>
          <w:kern w:val="0"/>
          <w:szCs w:val="30"/>
        </w:rPr>
        <w:t>Introduction</w:t>
      </w:r>
      <w:bookmarkEnd w:id="3"/>
    </w:p>
    <w:p w:rsidR="00D30C4E" w:rsidRDefault="00D30C4E" w:rsidP="00D30C4E">
      <w:pPr>
        <w:snapToGrid w:val="0"/>
        <w:rPr>
          <w:rFonts w:ascii="宋体" w:eastAsia="宋体" w:hAnsi="宋体" w:cs="宋体"/>
          <w:lang w:eastAsia="zh-CN"/>
        </w:rPr>
      </w:pPr>
      <w:r>
        <w:rPr>
          <w:lang w:eastAsia="zh-CN"/>
        </w:rPr>
        <w:t>In RAN#101 meeting, the following summary</w:t>
      </w:r>
      <w:r w:rsidR="00ED2F37">
        <w:rPr>
          <w:lang w:eastAsia="zh-CN"/>
        </w:rPr>
        <w:t xml:space="preserve"> </w:t>
      </w:r>
      <w:r>
        <w:rPr>
          <w:lang w:eastAsia="zh-CN"/>
        </w:rPr>
        <w:fldChar w:fldCharType="begin"/>
      </w:r>
      <w:r>
        <w:rPr>
          <w:lang w:eastAsia="zh-CN"/>
        </w:rPr>
        <w:instrText xml:space="preserve"> REF _Ref152226390 \r \h </w:instrText>
      </w:r>
      <w:r>
        <w:rPr>
          <w:lang w:eastAsia="zh-CN"/>
        </w:rPr>
      </w:r>
      <w:r>
        <w:rPr>
          <w:lang w:eastAsia="zh-CN"/>
        </w:rPr>
        <w:fldChar w:fldCharType="separate"/>
      </w:r>
      <w:r>
        <w:rPr>
          <w:lang w:eastAsia="zh-CN"/>
        </w:rPr>
        <w:t>[1]</w:t>
      </w:r>
      <w:r>
        <w:rPr>
          <w:lang w:eastAsia="zh-CN"/>
        </w:rPr>
        <w:fldChar w:fldCharType="end"/>
      </w:r>
      <w:r>
        <w:rPr>
          <w:lang w:eastAsia="zh-CN"/>
        </w:rPr>
        <w:t xml:space="preserve"> on the scope of </w:t>
      </w:r>
      <w:r w:rsidR="001C4A40">
        <w:rPr>
          <w:lang w:eastAsia="zh-CN"/>
        </w:rPr>
        <w:t>IoT</w:t>
      </w:r>
      <w:r>
        <w:rPr>
          <w:lang w:eastAsia="zh-CN"/>
        </w:rPr>
        <w:t>-NTN is provided based on the inputs from companie</w:t>
      </w:r>
      <w:r w:rsidRPr="00D606FE">
        <w:rPr>
          <w:rFonts w:hint="eastAsia"/>
          <w:lang w:eastAsia="zh-CN"/>
        </w:rPr>
        <w:t>s</w:t>
      </w:r>
      <w:r w:rsidR="006E21F7">
        <w:rPr>
          <w:lang w:eastAsia="zh-CN"/>
        </w:rPr>
        <w:t>.</w:t>
      </w:r>
    </w:p>
    <w:tbl>
      <w:tblPr>
        <w:tblStyle w:val="af4"/>
        <w:tblW w:w="0" w:type="auto"/>
        <w:tblLook w:val="04A0" w:firstRow="1" w:lastRow="0" w:firstColumn="1" w:lastColumn="0" w:noHBand="0" w:noVBand="1"/>
      </w:tblPr>
      <w:tblGrid>
        <w:gridCol w:w="9060"/>
      </w:tblGrid>
      <w:tr w:rsidR="00D30C4E" w:rsidTr="00107898">
        <w:tc>
          <w:tcPr>
            <w:tcW w:w="9060" w:type="dxa"/>
          </w:tcPr>
          <w:p w:rsidR="00503032" w:rsidRPr="00503032" w:rsidRDefault="00503032" w:rsidP="00503032">
            <w:pPr>
              <w:pStyle w:val="af9"/>
              <w:widowControl/>
              <w:numPr>
                <w:ilvl w:val="0"/>
                <w:numId w:val="38"/>
              </w:numPr>
              <w:adjustRightInd w:val="0"/>
              <w:snapToGrid w:val="0"/>
              <w:spacing w:before="60" w:after="60"/>
              <w:ind w:firstLineChars="0"/>
              <w:jc w:val="left"/>
              <w:rPr>
                <w:rFonts w:ascii="Times New Roman" w:hAnsi="Times New Roman"/>
                <w:bCs/>
                <w:sz w:val="20"/>
                <w:szCs w:val="20"/>
              </w:rPr>
            </w:pPr>
            <w:bookmarkStart w:id="4" w:name="_Hlk151973856"/>
            <w:r w:rsidRPr="00503032">
              <w:rPr>
                <w:rFonts w:ascii="Times New Roman" w:hAnsi="Times New Roman"/>
                <w:bCs/>
                <w:sz w:val="20"/>
                <w:szCs w:val="20"/>
              </w:rPr>
              <w:t>Store &amp; Forward (requiring regenerative payload)</w:t>
            </w:r>
          </w:p>
          <w:p w:rsidR="00503032" w:rsidRPr="00503032" w:rsidRDefault="00503032" w:rsidP="00503032">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03032">
              <w:rPr>
                <w:rFonts w:ascii="Times New Roman" w:hAnsi="Times New Roman"/>
                <w:bCs/>
                <w:sz w:val="20"/>
                <w:szCs w:val="20"/>
              </w:rPr>
              <w:t>Capacity enhancements for Uplink</w:t>
            </w:r>
          </w:p>
          <w:p w:rsidR="00503032" w:rsidRPr="00503032" w:rsidRDefault="00503032" w:rsidP="00503032">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03032">
              <w:rPr>
                <w:rFonts w:ascii="Times New Roman" w:hAnsi="Times New Roman"/>
                <w:bCs/>
                <w:sz w:val="20"/>
                <w:szCs w:val="20"/>
              </w:rPr>
              <w:t>Mobility enhancements</w:t>
            </w:r>
          </w:p>
          <w:p w:rsidR="00503032" w:rsidRPr="00503032" w:rsidRDefault="00503032" w:rsidP="00503032">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03032">
              <w:rPr>
                <w:rFonts w:ascii="Times New Roman" w:hAnsi="Times New Roman"/>
                <w:bCs/>
                <w:sz w:val="20"/>
                <w:szCs w:val="20"/>
              </w:rPr>
              <w:t>“Coarse Location Reporting” (similar as the NTN NR Rel-17 solution)</w:t>
            </w:r>
          </w:p>
        </w:tc>
      </w:tr>
    </w:tbl>
    <w:bookmarkEnd w:id="4"/>
    <w:p w:rsidR="006E21F7" w:rsidRDefault="00D30C4E" w:rsidP="006E21F7">
      <w:pPr>
        <w:snapToGrid w:val="0"/>
        <w:spacing w:before="120"/>
        <w:rPr>
          <w:lang w:eastAsia="zh-CN"/>
        </w:rPr>
      </w:pPr>
      <w:r>
        <w:rPr>
          <w:lang w:eastAsia="zh-CN"/>
        </w:rPr>
        <w:t xml:space="preserve">In this contribution, the views </w:t>
      </w:r>
      <w:r w:rsidR="006E21F7">
        <w:rPr>
          <w:lang w:eastAsia="zh-CN"/>
        </w:rPr>
        <w:t>on the scope</w:t>
      </w:r>
      <w:r>
        <w:rPr>
          <w:lang w:eastAsia="zh-CN"/>
        </w:rPr>
        <w:t xml:space="preserve"> are elaborated with suggested </w:t>
      </w:r>
      <w:r w:rsidR="006E21F7">
        <w:rPr>
          <w:lang w:eastAsia="zh-CN"/>
        </w:rPr>
        <w:t>objectives</w:t>
      </w:r>
      <w:r w:rsidR="006E21F7">
        <w:rPr>
          <w:lang w:eastAsia="zh-CN"/>
        </w:rPr>
        <w:t>.</w:t>
      </w:r>
    </w:p>
    <w:p w:rsidR="005D37D0" w:rsidRDefault="004D408B">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the</w:t>
      </w:r>
      <w:r w:rsidR="006A797D">
        <w:rPr>
          <w:rFonts w:eastAsia="黑体" w:cs="Times New Roman"/>
          <w:kern w:val="0"/>
          <w:szCs w:val="30"/>
        </w:rPr>
        <w:t xml:space="preserve"> </w:t>
      </w:r>
      <w:r w:rsidR="00BF0523">
        <w:rPr>
          <w:rFonts w:eastAsia="黑体" w:cs="Times New Roman" w:hint="eastAsia"/>
          <w:kern w:val="0"/>
          <w:szCs w:val="30"/>
        </w:rPr>
        <w:t>potential</w:t>
      </w:r>
      <w:r w:rsidR="00BF0523">
        <w:rPr>
          <w:rFonts w:eastAsia="黑体" w:cs="Times New Roman"/>
          <w:kern w:val="0"/>
          <w:szCs w:val="30"/>
        </w:rPr>
        <w:t xml:space="preserve"> enhancement for IoT-NTN</w:t>
      </w:r>
    </w:p>
    <w:p w:rsidR="00BF45B8" w:rsidRPr="00D521D3" w:rsidRDefault="00970A7F" w:rsidP="00D521D3">
      <w:pPr>
        <w:pStyle w:val="title2"/>
        <w:numPr>
          <w:ilvl w:val="1"/>
          <w:numId w:val="0"/>
        </w:numPr>
        <w:snapToGrid w:val="0"/>
        <w:spacing w:after="120" w:line="260" w:lineRule="auto"/>
        <w:rPr>
          <w:rFonts w:ascii="Times New Roman" w:eastAsia="宋体" w:hAnsi="Times New Roman" w:cs="Times New Roman"/>
          <w:b/>
          <w:bCs w:val="0"/>
          <w:sz w:val="24"/>
          <w:szCs w:val="24"/>
        </w:rPr>
      </w:pPr>
      <w:r>
        <w:rPr>
          <w:rFonts w:ascii="Times New Roman" w:eastAsia="宋体" w:hAnsi="Times New Roman" w:cs="Times New Roman"/>
          <w:b/>
          <w:bCs w:val="0"/>
          <w:sz w:val="24"/>
          <w:szCs w:val="24"/>
        </w:rPr>
        <w:t xml:space="preserve">2.1 </w:t>
      </w:r>
      <w:r w:rsidR="00BE6241">
        <w:rPr>
          <w:rFonts w:ascii="Times New Roman" w:eastAsia="宋体" w:hAnsi="Times New Roman" w:cs="Times New Roman"/>
          <w:b/>
          <w:bCs w:val="0"/>
          <w:sz w:val="24"/>
          <w:szCs w:val="24"/>
        </w:rPr>
        <w:t>C</w:t>
      </w:r>
      <w:r w:rsidR="00482F6B">
        <w:rPr>
          <w:rFonts w:ascii="Times New Roman" w:eastAsia="宋体" w:hAnsi="Times New Roman" w:cs="Times New Roman"/>
          <w:b/>
          <w:bCs w:val="0"/>
          <w:sz w:val="24"/>
          <w:szCs w:val="24"/>
        </w:rPr>
        <w:t>apacity enhancement</w:t>
      </w:r>
      <w:r w:rsidR="00BE6241">
        <w:rPr>
          <w:rFonts w:ascii="Times New Roman" w:eastAsia="宋体" w:hAnsi="Times New Roman" w:cs="Times New Roman"/>
          <w:b/>
          <w:bCs w:val="0"/>
          <w:sz w:val="24"/>
          <w:szCs w:val="24"/>
        </w:rPr>
        <w:t xml:space="preserve"> for Uplink</w:t>
      </w:r>
    </w:p>
    <w:p w:rsidR="00092597" w:rsidRDefault="001805D5" w:rsidP="001805D5">
      <w:pPr>
        <w:pStyle w:val="observation"/>
        <w:numPr>
          <w:ilvl w:val="0"/>
          <w:numId w:val="0"/>
        </w:numPr>
        <w:snapToGrid w:val="0"/>
        <w:jc w:val="both"/>
        <w:rPr>
          <w:b w:val="0"/>
          <w:bCs/>
        </w:rPr>
      </w:pPr>
      <w:r w:rsidRPr="001805D5">
        <w:rPr>
          <w:b w:val="0"/>
          <w:bCs/>
        </w:rPr>
        <w:t>As</w:t>
      </w:r>
      <w:r>
        <w:rPr>
          <w:b w:val="0"/>
          <w:bCs/>
        </w:rPr>
        <w:t xml:space="preserve"> highlighted in </w:t>
      </w:r>
      <w:r>
        <w:rPr>
          <w:b w:val="0"/>
          <w:bCs/>
        </w:rPr>
        <w:fldChar w:fldCharType="begin"/>
      </w:r>
      <w:r>
        <w:rPr>
          <w:b w:val="0"/>
          <w:bCs/>
        </w:rPr>
        <w:instrText xml:space="preserve"> REF _Ref152227902 \r \h </w:instrText>
      </w:r>
      <w:r>
        <w:rPr>
          <w:b w:val="0"/>
          <w:bCs/>
        </w:rPr>
      </w:r>
      <w:r>
        <w:rPr>
          <w:b w:val="0"/>
          <w:bCs/>
        </w:rPr>
        <w:fldChar w:fldCharType="separate"/>
      </w:r>
      <w:r>
        <w:rPr>
          <w:b w:val="0"/>
          <w:bCs/>
        </w:rPr>
        <w:t>[2]</w:t>
      </w:r>
      <w:r>
        <w:rPr>
          <w:b w:val="0"/>
          <w:bCs/>
        </w:rPr>
        <w:fldChar w:fldCharType="end"/>
      </w:r>
      <w:r>
        <w:rPr>
          <w:b w:val="0"/>
          <w:bCs/>
        </w:rPr>
        <w:t xml:space="preserve">, for the IoT service via NTN, due to the large coverage per cell, the capacity of UL channel is insufficient to support the access and connection of UEs in target area, especially for the system with limited </w:t>
      </w:r>
      <w:r w:rsidR="00092597">
        <w:rPr>
          <w:b w:val="0"/>
          <w:bCs/>
        </w:rPr>
        <w:t xml:space="preserve">frequency resource. </w:t>
      </w:r>
      <w:r w:rsidR="00B30221">
        <w:rPr>
          <w:b w:val="0"/>
          <w:bCs/>
        </w:rPr>
        <w:t xml:space="preserve">So, </w:t>
      </w:r>
      <w:r w:rsidR="00092597">
        <w:rPr>
          <w:b w:val="0"/>
          <w:bCs/>
        </w:rPr>
        <w:t>the corresponding enhancement</w:t>
      </w:r>
      <w:r w:rsidR="00057943">
        <w:rPr>
          <w:b w:val="0"/>
          <w:bCs/>
        </w:rPr>
        <w:t xml:space="preserve"> for initial access seems necessary. </w:t>
      </w:r>
      <w:r w:rsidR="001D5EC4">
        <w:rPr>
          <w:b w:val="0"/>
          <w:bCs/>
        </w:rPr>
        <w:t xml:space="preserve">More specifically, considering the existing design of IoT preamble, e.g., same value with defined frequency hopping pattern, it’s more straightforward to enhance the </w:t>
      </w:r>
      <w:r w:rsidR="00AC4954">
        <w:rPr>
          <w:b w:val="0"/>
          <w:bCs/>
        </w:rPr>
        <w:t>preamble with code-based approach, e.g., ZC sequence, OCC sequence.</w:t>
      </w:r>
      <w:r w:rsidR="00783758">
        <w:rPr>
          <w:b w:val="0"/>
          <w:bCs/>
        </w:rPr>
        <w:t xml:space="preserve"> </w:t>
      </w:r>
      <w:r w:rsidR="00B30221">
        <w:rPr>
          <w:b w:val="0"/>
          <w:bCs/>
        </w:rPr>
        <w:t>Additionally, the similar enhancement for NPUSCH can also be considered to avoid congestion on UL transmission for connected UEs.</w:t>
      </w:r>
      <w:r w:rsidR="00EF1FD5">
        <w:rPr>
          <w:b w:val="0"/>
          <w:bCs/>
        </w:rPr>
        <w:t xml:space="preserve"> </w:t>
      </w:r>
      <w:r w:rsidR="00D45D59">
        <w:rPr>
          <w:b w:val="0"/>
          <w:bCs/>
        </w:rPr>
        <w:t>Then, the following scope is proposed:</w:t>
      </w:r>
    </w:p>
    <w:tbl>
      <w:tblPr>
        <w:tblStyle w:val="af4"/>
        <w:tblW w:w="0" w:type="auto"/>
        <w:tblLook w:val="04A0" w:firstRow="1" w:lastRow="0" w:firstColumn="1" w:lastColumn="0" w:noHBand="0" w:noVBand="1"/>
      </w:tblPr>
      <w:tblGrid>
        <w:gridCol w:w="9060"/>
      </w:tblGrid>
      <w:tr w:rsidR="00D45D59" w:rsidTr="00D45D59">
        <w:tc>
          <w:tcPr>
            <w:tcW w:w="9060" w:type="dxa"/>
          </w:tcPr>
          <w:p w:rsidR="00D45D59" w:rsidRPr="005B2CE8" w:rsidRDefault="00D45D59" w:rsidP="001805D5">
            <w:pPr>
              <w:pStyle w:val="observation"/>
              <w:numPr>
                <w:ilvl w:val="0"/>
                <w:numId w:val="0"/>
              </w:numPr>
              <w:snapToGrid w:val="0"/>
              <w:jc w:val="both"/>
              <w:rPr>
                <w:b w:val="0"/>
                <w:bCs/>
              </w:rPr>
            </w:pPr>
            <w:r w:rsidRPr="005B2CE8">
              <w:rPr>
                <w:b w:val="0"/>
                <w:bCs/>
              </w:rPr>
              <w:t>Capacity enhancement for Uplink</w:t>
            </w:r>
          </w:p>
          <w:p w:rsidR="005B2CE8" w:rsidRPr="005B2CE8" w:rsidRDefault="005B2CE8" w:rsidP="005B2CE8">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B2CE8">
              <w:rPr>
                <w:rFonts w:ascii="Times New Roman" w:hAnsi="Times New Roman"/>
                <w:sz w:val="20"/>
                <w:szCs w:val="20"/>
              </w:rPr>
              <w:t xml:space="preserve">Specify enhancements to enable multiplexing of multiple UEs in single subcarrier via code-based approach for NPRACH </w:t>
            </w:r>
            <w:r w:rsidR="008F4F7D">
              <w:rPr>
                <w:rFonts w:ascii="Times New Roman" w:hAnsi="Times New Roman"/>
                <w:sz w:val="20"/>
                <w:szCs w:val="20"/>
              </w:rPr>
              <w:t>and NPUSCH</w:t>
            </w:r>
          </w:p>
          <w:p w:rsidR="00956FD7" w:rsidRPr="005B2CE8" w:rsidRDefault="005B2CE8" w:rsidP="005B2CE8">
            <w:pPr>
              <w:pStyle w:val="af9"/>
              <w:numPr>
                <w:ilvl w:val="1"/>
                <w:numId w:val="38"/>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Note-1: The OCC based approach is prioritized with </w:t>
            </w:r>
            <w:r w:rsidRPr="00D3182B">
              <w:rPr>
                <w:rFonts w:ascii="Times New Roman" w:hAnsi="Times New Roman"/>
                <w:sz w:val="20"/>
                <w:szCs w:val="20"/>
              </w:rPr>
              <w:t>considering realistic impairments (e.g. Doppler, time variation, phase distortion)</w:t>
            </w:r>
          </w:p>
        </w:tc>
      </w:tr>
    </w:tbl>
    <w:p w:rsidR="00057FFE" w:rsidRDefault="00057FFE" w:rsidP="004508CA">
      <w:pPr>
        <w:snapToGrid w:val="0"/>
        <w:spacing w:before="120"/>
        <w:rPr>
          <w:i/>
          <w:lang w:eastAsia="zh-CN"/>
        </w:rPr>
      </w:pPr>
      <w:r>
        <w:rPr>
          <w:b/>
          <w:i/>
          <w:lang w:eastAsia="zh-CN"/>
        </w:rPr>
        <w:t>Proposal 1:</w:t>
      </w:r>
      <w:r>
        <w:rPr>
          <w:rFonts w:hint="eastAsia"/>
          <w:b/>
          <w:i/>
          <w:lang w:eastAsia="zh-CN"/>
        </w:rPr>
        <w:t xml:space="preserve"> </w:t>
      </w:r>
      <w:r w:rsidR="004508CA">
        <w:rPr>
          <w:i/>
          <w:lang w:eastAsia="zh-CN"/>
        </w:rPr>
        <w:t>Considering the following objective to enhance the capacity of UL</w:t>
      </w:r>
      <w:r w:rsidR="001B511A">
        <w:rPr>
          <w:i/>
          <w:lang w:eastAsia="zh-CN"/>
        </w:rPr>
        <w:t>:</w:t>
      </w:r>
    </w:p>
    <w:tbl>
      <w:tblPr>
        <w:tblStyle w:val="af4"/>
        <w:tblW w:w="0" w:type="auto"/>
        <w:tblLook w:val="04A0" w:firstRow="1" w:lastRow="0" w:firstColumn="1" w:lastColumn="0" w:noHBand="0" w:noVBand="1"/>
      </w:tblPr>
      <w:tblGrid>
        <w:gridCol w:w="9060"/>
      </w:tblGrid>
      <w:tr w:rsidR="004508CA" w:rsidTr="00107898">
        <w:tc>
          <w:tcPr>
            <w:tcW w:w="9060" w:type="dxa"/>
          </w:tcPr>
          <w:p w:rsidR="004508CA" w:rsidRPr="005B2CE8" w:rsidRDefault="004508CA" w:rsidP="00107898">
            <w:pPr>
              <w:pStyle w:val="observation"/>
              <w:numPr>
                <w:ilvl w:val="0"/>
                <w:numId w:val="0"/>
              </w:numPr>
              <w:snapToGrid w:val="0"/>
              <w:jc w:val="both"/>
              <w:rPr>
                <w:b w:val="0"/>
                <w:bCs/>
              </w:rPr>
            </w:pPr>
            <w:r w:rsidRPr="005B2CE8">
              <w:rPr>
                <w:b w:val="0"/>
                <w:bCs/>
              </w:rPr>
              <w:t>Capacity enhancement for Uplink</w:t>
            </w:r>
          </w:p>
          <w:p w:rsidR="004508CA" w:rsidRPr="005B2CE8" w:rsidRDefault="004508CA" w:rsidP="00107898">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B2CE8">
              <w:rPr>
                <w:rFonts w:ascii="Times New Roman" w:hAnsi="Times New Roman"/>
                <w:sz w:val="20"/>
                <w:szCs w:val="20"/>
              </w:rPr>
              <w:t>Specify enhancements to enable multiplexing of multiple UEs in single subcarrier via code-based approach for NPRACH</w:t>
            </w:r>
            <w:r w:rsidR="00552636">
              <w:rPr>
                <w:rFonts w:ascii="Times New Roman" w:hAnsi="Times New Roman"/>
                <w:sz w:val="20"/>
                <w:szCs w:val="20"/>
              </w:rPr>
              <w:t xml:space="preserve"> and NPUSCH</w:t>
            </w:r>
            <w:r w:rsidRPr="005B2CE8">
              <w:rPr>
                <w:rFonts w:ascii="Times New Roman" w:hAnsi="Times New Roman"/>
                <w:sz w:val="20"/>
                <w:szCs w:val="20"/>
              </w:rPr>
              <w:t xml:space="preserve"> </w:t>
            </w:r>
            <w:r w:rsidR="001B511A">
              <w:rPr>
                <w:rFonts w:ascii="Times New Roman" w:hAnsi="Times New Roman"/>
                <w:sz w:val="20"/>
                <w:szCs w:val="20"/>
              </w:rPr>
              <w:t>[RAN</w:t>
            </w:r>
            <w:r w:rsidR="00611B8F">
              <w:rPr>
                <w:rFonts w:ascii="Times New Roman" w:hAnsi="Times New Roman"/>
                <w:sz w:val="20"/>
                <w:szCs w:val="20"/>
              </w:rPr>
              <w:t>1, RAN</w:t>
            </w:r>
            <w:r w:rsidR="001B511A">
              <w:rPr>
                <w:rFonts w:ascii="Times New Roman" w:hAnsi="Times New Roman"/>
                <w:sz w:val="20"/>
                <w:szCs w:val="20"/>
              </w:rPr>
              <w:t>2]</w:t>
            </w:r>
          </w:p>
          <w:p w:rsidR="004508CA" w:rsidRPr="005B2CE8" w:rsidRDefault="004508CA" w:rsidP="00107898">
            <w:pPr>
              <w:pStyle w:val="af9"/>
              <w:numPr>
                <w:ilvl w:val="1"/>
                <w:numId w:val="38"/>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Note-1: The OCC based approach is prioritized with </w:t>
            </w:r>
            <w:r w:rsidRPr="00D3182B">
              <w:rPr>
                <w:rFonts w:ascii="Times New Roman" w:hAnsi="Times New Roman"/>
                <w:sz w:val="20"/>
                <w:szCs w:val="20"/>
              </w:rPr>
              <w:t>considering realistic impairments (e.g. Doppler, time variation, phase distortion)</w:t>
            </w:r>
          </w:p>
        </w:tc>
      </w:tr>
    </w:tbl>
    <w:p w:rsidR="001959F7" w:rsidRPr="00D521D3" w:rsidRDefault="001959F7" w:rsidP="001959F7">
      <w:pPr>
        <w:pStyle w:val="title2"/>
        <w:numPr>
          <w:ilvl w:val="1"/>
          <w:numId w:val="0"/>
        </w:numPr>
        <w:snapToGrid w:val="0"/>
        <w:spacing w:after="120" w:line="260" w:lineRule="auto"/>
        <w:rPr>
          <w:rFonts w:ascii="Times New Roman" w:eastAsia="宋体" w:hAnsi="Times New Roman" w:cs="Times New Roman"/>
          <w:b/>
          <w:bCs w:val="0"/>
          <w:sz w:val="24"/>
          <w:szCs w:val="24"/>
        </w:rPr>
      </w:pPr>
      <w:r>
        <w:rPr>
          <w:rFonts w:ascii="Times New Roman" w:eastAsia="宋体" w:hAnsi="Times New Roman" w:cs="Times New Roman"/>
          <w:b/>
          <w:bCs w:val="0"/>
          <w:sz w:val="24"/>
          <w:szCs w:val="24"/>
        </w:rPr>
        <w:t>2.</w:t>
      </w:r>
      <w:r w:rsidR="007B4D16">
        <w:rPr>
          <w:rFonts w:ascii="Times New Roman" w:eastAsia="宋体" w:hAnsi="Times New Roman" w:cs="Times New Roman"/>
          <w:b/>
          <w:bCs w:val="0"/>
          <w:sz w:val="24"/>
          <w:szCs w:val="24"/>
        </w:rPr>
        <w:t>2</w:t>
      </w:r>
      <w:r>
        <w:rPr>
          <w:rFonts w:ascii="Times New Roman" w:eastAsia="宋体" w:hAnsi="Times New Roman" w:cs="Times New Roman"/>
          <w:b/>
          <w:bCs w:val="0"/>
          <w:sz w:val="24"/>
          <w:szCs w:val="24"/>
        </w:rPr>
        <w:t xml:space="preserve"> Store &amp; Forwarding operation</w:t>
      </w:r>
    </w:p>
    <w:p w:rsidR="001959F7" w:rsidRDefault="001C5113" w:rsidP="004508CA">
      <w:pPr>
        <w:snapToGrid w:val="0"/>
        <w:spacing w:before="120"/>
        <w:rPr>
          <w:lang w:eastAsia="zh-CN"/>
        </w:rPr>
      </w:pPr>
      <w:r>
        <w:rPr>
          <w:lang w:eastAsia="zh-CN"/>
        </w:rPr>
        <w:t xml:space="preserve">According to the progress in SA1, the S&amp;F operation is proposed by companies for IoT-NTN system. However, the basic assumption for this use case </w:t>
      </w:r>
      <w:r w:rsidR="000034EF">
        <w:rPr>
          <w:lang w:eastAsia="zh-CN"/>
        </w:rPr>
        <w:t xml:space="preserve">is </w:t>
      </w:r>
      <w:r>
        <w:rPr>
          <w:lang w:eastAsia="zh-CN"/>
        </w:rPr>
        <w:t>to enable the full-eNB on board</w:t>
      </w:r>
      <w:r w:rsidR="00622B95">
        <w:rPr>
          <w:lang w:eastAsia="zh-CN"/>
        </w:rPr>
        <w:t xml:space="preserve">. Otherwise, the </w:t>
      </w:r>
      <w:r>
        <w:rPr>
          <w:lang w:eastAsia="zh-CN"/>
        </w:rPr>
        <w:t>impact on the procedure over Uu interface</w:t>
      </w:r>
      <w:r w:rsidR="00622B95">
        <w:rPr>
          <w:lang w:eastAsia="zh-CN"/>
        </w:rPr>
        <w:t xml:space="preserve"> will be significant</w:t>
      </w:r>
      <w:r>
        <w:rPr>
          <w:lang w:eastAsia="zh-CN"/>
        </w:rPr>
        <w:t xml:space="preserve">. Then, similar to the NR-NTN, the stage-2 level </w:t>
      </w:r>
      <w:r w:rsidR="00A83A72">
        <w:rPr>
          <w:lang w:eastAsia="zh-CN"/>
        </w:rPr>
        <w:t>description</w:t>
      </w:r>
      <w:r>
        <w:rPr>
          <w:lang w:eastAsia="zh-CN"/>
        </w:rPr>
        <w:t xml:space="preserve"> is needed to clarify the support </w:t>
      </w:r>
      <w:r w:rsidR="009527B7">
        <w:rPr>
          <w:lang w:eastAsia="zh-CN"/>
        </w:rPr>
        <w:t xml:space="preserve">on this assumption </w:t>
      </w:r>
      <w:r>
        <w:rPr>
          <w:lang w:eastAsia="zh-CN"/>
        </w:rPr>
        <w:t>by existing spec. Additionally, the relevant procedure and information exchange between RAN and CN can be further studie</w:t>
      </w:r>
      <w:r w:rsidR="00001D48">
        <w:rPr>
          <w:rFonts w:asciiTheme="minorEastAsia" w:eastAsiaTheme="minorEastAsia" w:hAnsiTheme="minorEastAsia" w:hint="eastAsia"/>
          <w:lang w:eastAsia="zh-CN"/>
        </w:rPr>
        <w:t>d</w:t>
      </w:r>
      <w:r w:rsidR="00001D48">
        <w:rPr>
          <w:lang w:eastAsia="zh-CN"/>
        </w:rPr>
        <w:t xml:space="preserve">. </w:t>
      </w:r>
      <w:r>
        <w:rPr>
          <w:lang w:eastAsia="zh-CN"/>
        </w:rPr>
        <w:t xml:space="preserve"> </w:t>
      </w:r>
    </w:p>
    <w:p w:rsidR="00D50AC4" w:rsidRDefault="00B006AA" w:rsidP="00D50AC4">
      <w:pPr>
        <w:snapToGrid w:val="0"/>
        <w:spacing w:before="120"/>
        <w:rPr>
          <w:i/>
          <w:lang w:eastAsia="zh-CN"/>
        </w:rPr>
      </w:pPr>
      <w:r>
        <w:rPr>
          <w:b/>
          <w:i/>
          <w:lang w:eastAsia="zh-CN"/>
        </w:rPr>
        <w:t xml:space="preserve">Proposal </w:t>
      </w:r>
      <w:r w:rsidR="00DC070F">
        <w:rPr>
          <w:b/>
          <w:i/>
          <w:lang w:eastAsia="zh-CN"/>
        </w:rPr>
        <w:t>2</w:t>
      </w:r>
      <w:r>
        <w:rPr>
          <w:b/>
          <w:i/>
          <w:lang w:eastAsia="zh-CN"/>
        </w:rPr>
        <w:t>:</w:t>
      </w:r>
      <w:r w:rsidRPr="003217BD">
        <w:rPr>
          <w:b/>
          <w:i/>
          <w:szCs w:val="20"/>
          <w:lang w:eastAsia="zh-CN"/>
        </w:rPr>
        <w:t xml:space="preserve"> </w:t>
      </w:r>
      <w:r w:rsidR="00D50AC4">
        <w:rPr>
          <w:i/>
          <w:lang w:eastAsia="zh-CN"/>
        </w:rPr>
        <w:t xml:space="preserve">Considering the following objective </w:t>
      </w:r>
      <w:r w:rsidR="008D2BDC">
        <w:rPr>
          <w:i/>
          <w:lang w:eastAsia="zh-CN"/>
        </w:rPr>
        <w:t>for S&amp;F operation</w:t>
      </w:r>
      <w:r w:rsidR="00D50AC4">
        <w:rPr>
          <w:i/>
          <w:lang w:eastAsia="zh-CN"/>
        </w:rPr>
        <w:t>:</w:t>
      </w:r>
    </w:p>
    <w:tbl>
      <w:tblPr>
        <w:tblStyle w:val="af4"/>
        <w:tblW w:w="0" w:type="auto"/>
        <w:tblLook w:val="04A0" w:firstRow="1" w:lastRow="0" w:firstColumn="1" w:lastColumn="0" w:noHBand="0" w:noVBand="1"/>
      </w:tblPr>
      <w:tblGrid>
        <w:gridCol w:w="9060"/>
      </w:tblGrid>
      <w:tr w:rsidR="008D2BDC" w:rsidTr="008D2BDC">
        <w:tc>
          <w:tcPr>
            <w:tcW w:w="9060" w:type="dxa"/>
          </w:tcPr>
          <w:p w:rsidR="008D2BDC" w:rsidRPr="008D2BDC" w:rsidRDefault="008D2BDC" w:rsidP="008D2BDC">
            <w:pPr>
              <w:snapToGrid w:val="0"/>
              <w:spacing w:before="120"/>
              <w:rPr>
                <w:szCs w:val="20"/>
                <w:lang w:eastAsia="zh-CN"/>
              </w:rPr>
            </w:pPr>
            <w:r w:rsidRPr="008D2BDC">
              <w:rPr>
                <w:szCs w:val="20"/>
                <w:lang w:eastAsia="zh-CN"/>
              </w:rPr>
              <w:t>For the Store &amp; forwarding operation in Rel-19:</w:t>
            </w:r>
          </w:p>
          <w:p w:rsidR="008D2BDC" w:rsidRPr="008C3B38" w:rsidRDefault="008D2BDC" w:rsidP="008D2BDC">
            <w:pPr>
              <w:pStyle w:val="af9"/>
              <w:numPr>
                <w:ilvl w:val="0"/>
                <w:numId w:val="43"/>
              </w:numPr>
              <w:spacing w:after="160" w:line="259" w:lineRule="auto"/>
              <w:ind w:firstLineChars="0"/>
              <w:contextualSpacing/>
              <w:rPr>
                <w:rFonts w:ascii="Times New Roman" w:hAnsi="Times New Roman"/>
                <w:sz w:val="20"/>
                <w:szCs w:val="20"/>
              </w:rPr>
            </w:pPr>
            <w:r w:rsidRPr="008C3B38">
              <w:rPr>
                <w:rFonts w:ascii="Times New Roman" w:hAnsi="Times New Roman"/>
                <w:sz w:val="20"/>
                <w:szCs w:val="20"/>
              </w:rPr>
              <w:t>Specify the support for full-eNB on board in stage-2 spec.</w:t>
            </w:r>
          </w:p>
          <w:p w:rsidR="008D2BDC" w:rsidRPr="008D2BDC" w:rsidRDefault="000D17D8" w:rsidP="008D2BDC">
            <w:pPr>
              <w:pStyle w:val="af9"/>
              <w:numPr>
                <w:ilvl w:val="0"/>
                <w:numId w:val="43"/>
              </w:numPr>
              <w:spacing w:after="160" w:line="259" w:lineRule="auto"/>
              <w:ind w:firstLineChars="0"/>
              <w:contextualSpacing/>
              <w:rPr>
                <w:rFonts w:ascii="Times New Roman" w:eastAsia="黑体" w:hAnsi="Times New Roman"/>
                <w:i/>
                <w:kern w:val="0"/>
                <w:sz w:val="20"/>
                <w:szCs w:val="20"/>
              </w:rPr>
            </w:pPr>
            <w:r>
              <w:rPr>
                <w:rFonts w:ascii="Times New Roman" w:hAnsi="Times New Roman"/>
                <w:sz w:val="20"/>
                <w:szCs w:val="20"/>
              </w:rPr>
              <w:t>Study and specify the</w:t>
            </w:r>
            <w:r w:rsidR="008D2BDC" w:rsidRPr="008C3B38">
              <w:rPr>
                <w:rFonts w:ascii="Times New Roman" w:hAnsi="Times New Roman"/>
                <w:sz w:val="20"/>
                <w:szCs w:val="20"/>
              </w:rPr>
              <w:t xml:space="preserve"> necessary enhancements on the procedure to support store and forward (S&amp;F) </w:t>
            </w:r>
            <w:r w:rsidR="008D2BDC" w:rsidRPr="008C3B38">
              <w:rPr>
                <w:rFonts w:ascii="Times New Roman" w:hAnsi="Times New Roman"/>
                <w:sz w:val="20"/>
                <w:szCs w:val="20"/>
              </w:rPr>
              <w:lastRenderedPageBreak/>
              <w:t>operation</w:t>
            </w:r>
            <w:r w:rsidR="00B7368A">
              <w:rPr>
                <w:rFonts w:ascii="Times New Roman" w:hAnsi="Times New Roman"/>
                <w:sz w:val="20"/>
                <w:szCs w:val="20"/>
              </w:rPr>
              <w:t>.</w:t>
            </w:r>
            <w:r w:rsidR="008D2BDC" w:rsidRPr="008C3B38">
              <w:rPr>
                <w:rFonts w:ascii="Times New Roman" w:hAnsi="Times New Roman"/>
                <w:sz w:val="20"/>
                <w:szCs w:val="20"/>
              </w:rPr>
              <w:t xml:space="preserve"> </w:t>
            </w:r>
          </w:p>
        </w:tc>
      </w:tr>
    </w:tbl>
    <w:p w:rsidR="008D2BDC" w:rsidRDefault="008D2BDC" w:rsidP="00D50AC4">
      <w:pPr>
        <w:snapToGrid w:val="0"/>
        <w:spacing w:before="120"/>
        <w:rPr>
          <w:i/>
          <w:lang w:eastAsia="zh-CN"/>
        </w:rPr>
      </w:pPr>
    </w:p>
    <w:p w:rsidR="003217BD" w:rsidRDefault="003217BD" w:rsidP="003217BD">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Conclusion</w:t>
      </w:r>
    </w:p>
    <w:p w:rsidR="002D4AC2" w:rsidRDefault="009900D9">
      <w:pPr>
        <w:pStyle w:val="observation"/>
        <w:numPr>
          <w:ilvl w:val="0"/>
          <w:numId w:val="0"/>
        </w:numPr>
        <w:snapToGrid w:val="0"/>
        <w:jc w:val="both"/>
        <w:rPr>
          <w:b w:val="0"/>
          <w:bCs/>
        </w:rPr>
      </w:pPr>
      <w:r>
        <w:rPr>
          <w:b w:val="0"/>
          <w:bCs/>
        </w:rPr>
        <w:t>In this contribution, the detailed views on the</w:t>
      </w:r>
      <w:r w:rsidR="002D4AC2">
        <w:rPr>
          <w:b w:val="0"/>
          <w:bCs/>
        </w:rPr>
        <w:t xml:space="preserve"> scope for IoT-NTN are provided with following proposals:</w:t>
      </w:r>
    </w:p>
    <w:p w:rsidR="00990AD9" w:rsidRDefault="00990AD9" w:rsidP="00990AD9">
      <w:pPr>
        <w:snapToGrid w:val="0"/>
        <w:spacing w:before="120"/>
        <w:rPr>
          <w:i/>
          <w:lang w:eastAsia="zh-CN"/>
        </w:rPr>
      </w:pPr>
      <w:r>
        <w:rPr>
          <w:b/>
          <w:i/>
          <w:lang w:eastAsia="zh-CN"/>
        </w:rPr>
        <w:t>Proposal 1:</w:t>
      </w:r>
      <w:r>
        <w:rPr>
          <w:rFonts w:hint="eastAsia"/>
          <w:b/>
          <w:i/>
          <w:lang w:eastAsia="zh-CN"/>
        </w:rPr>
        <w:t xml:space="preserve"> </w:t>
      </w:r>
      <w:r>
        <w:rPr>
          <w:i/>
          <w:lang w:eastAsia="zh-CN"/>
        </w:rPr>
        <w:t>Considering the following objective to enhance the capacity of UL:</w:t>
      </w:r>
    </w:p>
    <w:tbl>
      <w:tblPr>
        <w:tblStyle w:val="af4"/>
        <w:tblW w:w="0" w:type="auto"/>
        <w:tblLook w:val="04A0" w:firstRow="1" w:lastRow="0" w:firstColumn="1" w:lastColumn="0" w:noHBand="0" w:noVBand="1"/>
      </w:tblPr>
      <w:tblGrid>
        <w:gridCol w:w="9060"/>
      </w:tblGrid>
      <w:tr w:rsidR="00990AD9" w:rsidTr="0063104C">
        <w:tc>
          <w:tcPr>
            <w:tcW w:w="9060" w:type="dxa"/>
          </w:tcPr>
          <w:p w:rsidR="00990AD9" w:rsidRPr="005B2CE8" w:rsidRDefault="00990AD9" w:rsidP="0063104C">
            <w:pPr>
              <w:pStyle w:val="observation"/>
              <w:numPr>
                <w:ilvl w:val="0"/>
                <w:numId w:val="0"/>
              </w:numPr>
              <w:snapToGrid w:val="0"/>
              <w:jc w:val="both"/>
              <w:rPr>
                <w:b w:val="0"/>
                <w:bCs/>
              </w:rPr>
            </w:pPr>
            <w:r w:rsidRPr="005B2CE8">
              <w:rPr>
                <w:b w:val="0"/>
                <w:bCs/>
              </w:rPr>
              <w:t>Capacity enhancement for Uplink</w:t>
            </w:r>
          </w:p>
          <w:p w:rsidR="00990AD9" w:rsidRPr="005B2CE8" w:rsidRDefault="00990AD9" w:rsidP="0063104C">
            <w:pPr>
              <w:pStyle w:val="af9"/>
              <w:widowControl/>
              <w:numPr>
                <w:ilvl w:val="0"/>
                <w:numId w:val="38"/>
              </w:numPr>
              <w:adjustRightInd w:val="0"/>
              <w:snapToGrid w:val="0"/>
              <w:spacing w:before="60" w:after="60"/>
              <w:ind w:firstLineChars="0"/>
              <w:jc w:val="left"/>
              <w:rPr>
                <w:rFonts w:ascii="Times New Roman" w:hAnsi="Times New Roman"/>
                <w:bCs/>
                <w:sz w:val="20"/>
                <w:szCs w:val="20"/>
              </w:rPr>
            </w:pPr>
            <w:r w:rsidRPr="005B2CE8">
              <w:rPr>
                <w:rFonts w:ascii="Times New Roman" w:hAnsi="Times New Roman"/>
                <w:sz w:val="20"/>
                <w:szCs w:val="20"/>
              </w:rPr>
              <w:t>Specify enhancements to enable multiplexing of multiple UEs in single subcarrier via code-based approach for NPRACH</w:t>
            </w:r>
            <w:r>
              <w:rPr>
                <w:rFonts w:ascii="Times New Roman" w:hAnsi="Times New Roman"/>
                <w:sz w:val="20"/>
                <w:szCs w:val="20"/>
              </w:rPr>
              <w:t xml:space="preserve"> and NPUSCH</w:t>
            </w:r>
            <w:r w:rsidRPr="005B2CE8">
              <w:rPr>
                <w:rFonts w:ascii="Times New Roman" w:hAnsi="Times New Roman"/>
                <w:sz w:val="20"/>
                <w:szCs w:val="20"/>
              </w:rPr>
              <w:t xml:space="preserve"> </w:t>
            </w:r>
            <w:r>
              <w:rPr>
                <w:rFonts w:ascii="Times New Roman" w:hAnsi="Times New Roman"/>
                <w:sz w:val="20"/>
                <w:szCs w:val="20"/>
              </w:rPr>
              <w:t>[RAN1, RAN2]</w:t>
            </w:r>
          </w:p>
          <w:p w:rsidR="00990AD9" w:rsidRPr="005B2CE8" w:rsidRDefault="00990AD9" w:rsidP="0063104C">
            <w:pPr>
              <w:pStyle w:val="af9"/>
              <w:numPr>
                <w:ilvl w:val="1"/>
                <w:numId w:val="38"/>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Note-1: The OCC based approach is prioritized with </w:t>
            </w:r>
            <w:r w:rsidRPr="00D3182B">
              <w:rPr>
                <w:rFonts w:ascii="Times New Roman" w:hAnsi="Times New Roman"/>
                <w:sz w:val="20"/>
                <w:szCs w:val="20"/>
              </w:rPr>
              <w:t>considering realistic impairments (e.g. Doppler, time variation, phase distortion)</w:t>
            </w:r>
          </w:p>
        </w:tc>
      </w:tr>
    </w:tbl>
    <w:p w:rsidR="00B7368A" w:rsidRDefault="00B7368A" w:rsidP="00B7368A">
      <w:pPr>
        <w:snapToGrid w:val="0"/>
        <w:spacing w:before="120"/>
        <w:rPr>
          <w:i/>
          <w:lang w:eastAsia="zh-CN"/>
        </w:rPr>
      </w:pPr>
      <w:r>
        <w:rPr>
          <w:b/>
          <w:i/>
          <w:lang w:eastAsia="zh-CN"/>
        </w:rPr>
        <w:t>Proposal 2:</w:t>
      </w:r>
      <w:r w:rsidRPr="003217BD">
        <w:rPr>
          <w:b/>
          <w:i/>
          <w:szCs w:val="20"/>
          <w:lang w:eastAsia="zh-CN"/>
        </w:rPr>
        <w:t xml:space="preserve"> </w:t>
      </w:r>
      <w:r>
        <w:rPr>
          <w:i/>
          <w:lang w:eastAsia="zh-CN"/>
        </w:rPr>
        <w:t>Considering the following objective for S&amp;F operation:</w:t>
      </w:r>
    </w:p>
    <w:tbl>
      <w:tblPr>
        <w:tblStyle w:val="af4"/>
        <w:tblW w:w="0" w:type="auto"/>
        <w:tblLook w:val="04A0" w:firstRow="1" w:lastRow="0" w:firstColumn="1" w:lastColumn="0" w:noHBand="0" w:noVBand="1"/>
      </w:tblPr>
      <w:tblGrid>
        <w:gridCol w:w="9060"/>
      </w:tblGrid>
      <w:tr w:rsidR="00B7368A" w:rsidTr="0063104C">
        <w:tc>
          <w:tcPr>
            <w:tcW w:w="9060" w:type="dxa"/>
          </w:tcPr>
          <w:p w:rsidR="00B7368A" w:rsidRPr="008D2BDC" w:rsidRDefault="00B7368A" w:rsidP="0063104C">
            <w:pPr>
              <w:snapToGrid w:val="0"/>
              <w:spacing w:before="120"/>
              <w:rPr>
                <w:szCs w:val="20"/>
                <w:lang w:eastAsia="zh-CN"/>
              </w:rPr>
            </w:pPr>
            <w:r w:rsidRPr="008D2BDC">
              <w:rPr>
                <w:szCs w:val="20"/>
                <w:lang w:eastAsia="zh-CN"/>
              </w:rPr>
              <w:t>For the Store &amp; forwarding operation in Rel-19:</w:t>
            </w:r>
          </w:p>
          <w:p w:rsidR="00B7368A" w:rsidRPr="008C3B38" w:rsidRDefault="00B7368A" w:rsidP="0063104C">
            <w:pPr>
              <w:pStyle w:val="af9"/>
              <w:numPr>
                <w:ilvl w:val="0"/>
                <w:numId w:val="43"/>
              </w:numPr>
              <w:spacing w:after="160" w:line="259" w:lineRule="auto"/>
              <w:ind w:firstLineChars="0"/>
              <w:contextualSpacing/>
              <w:rPr>
                <w:rFonts w:ascii="Times New Roman" w:hAnsi="Times New Roman"/>
                <w:sz w:val="20"/>
                <w:szCs w:val="20"/>
              </w:rPr>
            </w:pPr>
            <w:r w:rsidRPr="008C3B38">
              <w:rPr>
                <w:rFonts w:ascii="Times New Roman" w:hAnsi="Times New Roman"/>
                <w:sz w:val="20"/>
                <w:szCs w:val="20"/>
              </w:rPr>
              <w:t>Specify the support for full-eNB on board in stage-2 spec.</w:t>
            </w:r>
          </w:p>
          <w:p w:rsidR="00B7368A" w:rsidRPr="008D2BDC" w:rsidRDefault="00B7368A" w:rsidP="0063104C">
            <w:pPr>
              <w:pStyle w:val="af9"/>
              <w:numPr>
                <w:ilvl w:val="0"/>
                <w:numId w:val="43"/>
              </w:numPr>
              <w:spacing w:after="160" w:line="259" w:lineRule="auto"/>
              <w:ind w:firstLineChars="0"/>
              <w:contextualSpacing/>
              <w:rPr>
                <w:rFonts w:ascii="Times New Roman" w:eastAsia="黑体" w:hAnsi="Times New Roman"/>
                <w:i/>
                <w:kern w:val="0"/>
                <w:sz w:val="20"/>
                <w:szCs w:val="20"/>
              </w:rPr>
            </w:pPr>
            <w:r>
              <w:rPr>
                <w:rFonts w:ascii="Times New Roman" w:hAnsi="Times New Roman"/>
                <w:sz w:val="20"/>
                <w:szCs w:val="20"/>
              </w:rPr>
              <w:t>Study and specify the</w:t>
            </w:r>
            <w:r w:rsidRPr="008C3B38">
              <w:rPr>
                <w:rFonts w:ascii="Times New Roman" w:hAnsi="Times New Roman"/>
                <w:sz w:val="20"/>
                <w:szCs w:val="20"/>
              </w:rPr>
              <w:t xml:space="preserve"> necessary enhancements on the procedure to support store and forward (S&amp;F) operation</w:t>
            </w:r>
            <w:r>
              <w:rPr>
                <w:rFonts w:ascii="Times New Roman" w:hAnsi="Times New Roman"/>
                <w:sz w:val="20"/>
                <w:szCs w:val="20"/>
              </w:rPr>
              <w:t>.</w:t>
            </w:r>
            <w:r w:rsidRPr="008C3B38">
              <w:rPr>
                <w:rFonts w:ascii="Times New Roman" w:hAnsi="Times New Roman"/>
                <w:sz w:val="20"/>
                <w:szCs w:val="20"/>
              </w:rPr>
              <w:t xml:space="preserve"> </w:t>
            </w:r>
          </w:p>
        </w:tc>
      </w:tr>
    </w:tbl>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t>References</w:t>
      </w:r>
    </w:p>
    <w:bookmarkEnd w:id="0"/>
    <w:bookmarkEnd w:id="1"/>
    <w:p w:rsidR="009707B9" w:rsidRDefault="009707B9" w:rsidP="00F748DC">
      <w:pPr>
        <w:pStyle w:val="af9"/>
        <w:numPr>
          <w:ilvl w:val="0"/>
          <w:numId w:val="34"/>
        </w:numPr>
        <w:snapToGrid w:val="0"/>
        <w:spacing w:after="0"/>
        <w:ind w:left="505" w:firstLineChars="0" w:hanging="505"/>
        <w:rPr>
          <w:rFonts w:ascii="Times New Roman" w:eastAsiaTheme="minorEastAsia" w:hAnsi="Times New Roman"/>
          <w:kern w:val="0"/>
          <w:sz w:val="20"/>
          <w:szCs w:val="20"/>
        </w:rPr>
      </w:pPr>
      <w:r w:rsidRPr="009707B9">
        <w:rPr>
          <w:rFonts w:ascii="Times New Roman" w:eastAsiaTheme="minorEastAsia" w:hAnsi="Times New Roman"/>
          <w:kern w:val="0"/>
          <w:sz w:val="20"/>
          <w:szCs w:val="20"/>
        </w:rPr>
        <w:t>RP-232621</w:t>
      </w:r>
      <w:r>
        <w:rPr>
          <w:rFonts w:ascii="Times New Roman" w:eastAsiaTheme="minorEastAsia" w:hAnsi="Times New Roman"/>
          <w:kern w:val="0"/>
          <w:sz w:val="20"/>
          <w:szCs w:val="20"/>
        </w:rPr>
        <w:t xml:space="preserve">, </w:t>
      </w:r>
      <w:r w:rsidRPr="009707B9">
        <w:rPr>
          <w:rFonts w:ascii="Times New Roman" w:eastAsiaTheme="minorEastAsia" w:hAnsi="Times New Roman"/>
          <w:kern w:val="0"/>
          <w:sz w:val="20"/>
          <w:szCs w:val="20"/>
        </w:rPr>
        <w:t>Moderator's summary for REL-19 RAN2 topic NTN for IoT</w:t>
      </w:r>
      <w:r>
        <w:rPr>
          <w:rFonts w:ascii="Times New Roman" w:eastAsiaTheme="minorEastAsia" w:hAnsi="Times New Roman"/>
          <w:kern w:val="0"/>
          <w:sz w:val="20"/>
          <w:szCs w:val="20"/>
        </w:rPr>
        <w:t>, RAN#101</w:t>
      </w:r>
    </w:p>
    <w:p w:rsidR="00F748DC" w:rsidRDefault="00F748DC" w:rsidP="00F748DC">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5" w:name="_Ref152184742"/>
      <w:bookmarkStart w:id="6" w:name="_Ref152227902"/>
      <w:r w:rsidRPr="00F748DC">
        <w:rPr>
          <w:rFonts w:ascii="Times New Roman" w:eastAsiaTheme="minorEastAsia" w:hAnsi="Times New Roman"/>
          <w:kern w:val="0"/>
          <w:sz w:val="20"/>
          <w:szCs w:val="20"/>
        </w:rPr>
        <w:t>RP-23</w:t>
      </w:r>
      <w:r w:rsidR="001805D5">
        <w:rPr>
          <w:rFonts w:ascii="Times New Roman" w:eastAsiaTheme="minorEastAsia" w:hAnsi="Times New Roman"/>
          <w:kern w:val="0"/>
          <w:sz w:val="20"/>
          <w:szCs w:val="20"/>
        </w:rPr>
        <w:t>2154</w:t>
      </w:r>
      <w:r w:rsidRPr="00F748DC">
        <w:rPr>
          <w:rFonts w:ascii="Times New Roman" w:eastAsiaTheme="minorEastAsia" w:hAnsi="Times New Roman"/>
          <w:kern w:val="0"/>
          <w:sz w:val="20"/>
          <w:szCs w:val="20"/>
        </w:rPr>
        <w:t xml:space="preserve">, Views on </w:t>
      </w:r>
      <w:r w:rsidR="001805D5">
        <w:rPr>
          <w:rFonts w:ascii="Times New Roman" w:eastAsiaTheme="minorEastAsia" w:hAnsi="Times New Roman"/>
          <w:kern w:val="0"/>
          <w:sz w:val="20"/>
          <w:szCs w:val="20"/>
        </w:rPr>
        <w:t>NTN for Rel-19</w:t>
      </w:r>
      <w:r w:rsidRPr="00F748DC">
        <w:rPr>
          <w:rFonts w:ascii="Times New Roman" w:eastAsiaTheme="minorEastAsia" w:hAnsi="Times New Roman"/>
          <w:kern w:val="0"/>
          <w:sz w:val="20"/>
          <w:szCs w:val="20"/>
        </w:rPr>
        <w:t>, ZTE, RAN#10</w:t>
      </w:r>
      <w:bookmarkEnd w:id="5"/>
      <w:r w:rsidR="001805D5">
        <w:rPr>
          <w:rFonts w:ascii="Times New Roman" w:eastAsiaTheme="minorEastAsia" w:hAnsi="Times New Roman"/>
          <w:kern w:val="0"/>
          <w:sz w:val="20"/>
          <w:szCs w:val="20"/>
        </w:rPr>
        <w:t>1</w:t>
      </w:r>
      <w:r w:rsidRPr="00F748DC">
        <w:rPr>
          <w:rFonts w:ascii="Times New Roman" w:eastAsiaTheme="minorEastAsia" w:hAnsi="Times New Roman"/>
          <w:kern w:val="0"/>
          <w:sz w:val="20"/>
          <w:szCs w:val="20"/>
        </w:rPr>
        <w:t>.</w:t>
      </w:r>
      <w:bookmarkEnd w:id="6"/>
    </w:p>
    <w:p w:rsidR="00F748DC" w:rsidRPr="00F44919" w:rsidRDefault="00F748DC" w:rsidP="00F748DC">
      <w:pPr>
        <w:pStyle w:val="af9"/>
        <w:snapToGrid w:val="0"/>
        <w:spacing w:after="0"/>
        <w:ind w:left="505" w:firstLineChars="0" w:firstLine="0"/>
        <w:rPr>
          <w:rFonts w:ascii="Times New Roman" w:eastAsiaTheme="minorEastAsia" w:hAnsi="Times New Roman"/>
          <w:kern w:val="0"/>
          <w:sz w:val="20"/>
          <w:szCs w:val="20"/>
        </w:rPr>
      </w:pPr>
    </w:p>
    <w:sectPr w:rsidR="00F748DC" w:rsidRPr="00F4491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C35" w:rsidRDefault="00643C35">
      <w:pPr>
        <w:spacing w:after="0"/>
      </w:pPr>
      <w:r>
        <w:separator/>
      </w:r>
    </w:p>
  </w:endnote>
  <w:endnote w:type="continuationSeparator" w:id="0">
    <w:p w:rsidR="00643C35" w:rsidRDefault="00643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rsidR="005D37D0" w:rsidRDefault="006222F2">
        <w:pPr>
          <w:pStyle w:val="ae"/>
          <w:jc w:val="center"/>
        </w:pPr>
        <w:r>
          <w:fldChar w:fldCharType="begin"/>
        </w:r>
        <w:r>
          <w:instrText>PAGE   \* MERGEFORMAT</w:instrText>
        </w:r>
        <w:r>
          <w:fldChar w:fldCharType="separate"/>
        </w:r>
        <w:r>
          <w:rPr>
            <w:lang w:val="ja-JP" w:eastAsia="ja-JP"/>
          </w:rPr>
          <w:t>14</w:t>
        </w:r>
        <w:r>
          <w:fldChar w:fldCharType="end"/>
        </w:r>
      </w:p>
    </w:sdtContent>
  </w:sdt>
  <w:p w:rsidR="005D37D0" w:rsidRDefault="005D37D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C35" w:rsidRDefault="00643C35">
      <w:pPr>
        <w:spacing w:after="0"/>
      </w:pPr>
      <w:r>
        <w:separator/>
      </w:r>
    </w:p>
  </w:footnote>
  <w:footnote w:type="continuationSeparator" w:id="0">
    <w:p w:rsidR="00643C35" w:rsidRDefault="00643C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7D0" w:rsidRDefault="005D37D0">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172DA4"/>
    <w:multiLevelType w:val="singleLevel"/>
    <w:tmpl w:val="8E172DA4"/>
    <w:lvl w:ilvl="0">
      <w:start w:val="1"/>
      <w:numFmt w:val="decimal"/>
      <w:suff w:val="space"/>
      <w:lvlText w:val="%1."/>
      <w:lvlJc w:val="left"/>
    </w:lvl>
  </w:abstractNum>
  <w:abstractNum w:abstractNumId="1" w15:restartNumberingAfterBreak="0">
    <w:nsid w:val="F9727DF4"/>
    <w:multiLevelType w:val="singleLevel"/>
    <w:tmpl w:val="F9727DF4"/>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99656A"/>
    <w:multiLevelType w:val="hybridMultilevel"/>
    <w:tmpl w:val="C3BED35A"/>
    <w:lvl w:ilvl="0" w:tplc="D81684CE">
      <w:start w:val="1"/>
      <w:numFmt w:val="bullet"/>
      <w:lvlText w:val=""/>
      <w:lvlJc w:val="left"/>
      <w:pPr>
        <w:tabs>
          <w:tab w:val="num" w:pos="720"/>
        </w:tabs>
        <w:ind w:left="720" w:hanging="360"/>
      </w:pPr>
      <w:rPr>
        <w:rFonts w:ascii="Wingdings" w:hAnsi="Wingdings" w:hint="default"/>
      </w:rPr>
    </w:lvl>
    <w:lvl w:ilvl="1" w:tplc="4E3850EE" w:tentative="1">
      <w:start w:val="1"/>
      <w:numFmt w:val="bullet"/>
      <w:lvlText w:val=""/>
      <w:lvlJc w:val="left"/>
      <w:pPr>
        <w:tabs>
          <w:tab w:val="num" w:pos="1440"/>
        </w:tabs>
        <w:ind w:left="1440" w:hanging="360"/>
      </w:pPr>
      <w:rPr>
        <w:rFonts w:ascii="Wingdings" w:hAnsi="Wingdings" w:hint="default"/>
      </w:rPr>
    </w:lvl>
    <w:lvl w:ilvl="2" w:tplc="42541B7C" w:tentative="1">
      <w:start w:val="1"/>
      <w:numFmt w:val="bullet"/>
      <w:lvlText w:val=""/>
      <w:lvlJc w:val="left"/>
      <w:pPr>
        <w:tabs>
          <w:tab w:val="num" w:pos="2160"/>
        </w:tabs>
        <w:ind w:left="2160" w:hanging="360"/>
      </w:pPr>
      <w:rPr>
        <w:rFonts w:ascii="Wingdings" w:hAnsi="Wingdings" w:hint="default"/>
      </w:rPr>
    </w:lvl>
    <w:lvl w:ilvl="3" w:tplc="E200CD7A" w:tentative="1">
      <w:start w:val="1"/>
      <w:numFmt w:val="bullet"/>
      <w:lvlText w:val=""/>
      <w:lvlJc w:val="left"/>
      <w:pPr>
        <w:tabs>
          <w:tab w:val="num" w:pos="2880"/>
        </w:tabs>
        <w:ind w:left="2880" w:hanging="360"/>
      </w:pPr>
      <w:rPr>
        <w:rFonts w:ascii="Wingdings" w:hAnsi="Wingdings" w:hint="default"/>
      </w:rPr>
    </w:lvl>
    <w:lvl w:ilvl="4" w:tplc="49024B50" w:tentative="1">
      <w:start w:val="1"/>
      <w:numFmt w:val="bullet"/>
      <w:lvlText w:val=""/>
      <w:lvlJc w:val="left"/>
      <w:pPr>
        <w:tabs>
          <w:tab w:val="num" w:pos="3600"/>
        </w:tabs>
        <w:ind w:left="3600" w:hanging="360"/>
      </w:pPr>
      <w:rPr>
        <w:rFonts w:ascii="Wingdings" w:hAnsi="Wingdings" w:hint="default"/>
      </w:rPr>
    </w:lvl>
    <w:lvl w:ilvl="5" w:tplc="9A7C17EC" w:tentative="1">
      <w:start w:val="1"/>
      <w:numFmt w:val="bullet"/>
      <w:lvlText w:val=""/>
      <w:lvlJc w:val="left"/>
      <w:pPr>
        <w:tabs>
          <w:tab w:val="num" w:pos="4320"/>
        </w:tabs>
        <w:ind w:left="4320" w:hanging="360"/>
      </w:pPr>
      <w:rPr>
        <w:rFonts w:ascii="Wingdings" w:hAnsi="Wingdings" w:hint="default"/>
      </w:rPr>
    </w:lvl>
    <w:lvl w:ilvl="6" w:tplc="120CCE22" w:tentative="1">
      <w:start w:val="1"/>
      <w:numFmt w:val="bullet"/>
      <w:lvlText w:val=""/>
      <w:lvlJc w:val="left"/>
      <w:pPr>
        <w:tabs>
          <w:tab w:val="num" w:pos="5040"/>
        </w:tabs>
        <w:ind w:left="5040" w:hanging="360"/>
      </w:pPr>
      <w:rPr>
        <w:rFonts w:ascii="Wingdings" w:hAnsi="Wingdings" w:hint="default"/>
      </w:rPr>
    </w:lvl>
    <w:lvl w:ilvl="7" w:tplc="9D3EEDA8" w:tentative="1">
      <w:start w:val="1"/>
      <w:numFmt w:val="bullet"/>
      <w:lvlText w:val=""/>
      <w:lvlJc w:val="left"/>
      <w:pPr>
        <w:tabs>
          <w:tab w:val="num" w:pos="5760"/>
        </w:tabs>
        <w:ind w:left="5760" w:hanging="360"/>
      </w:pPr>
      <w:rPr>
        <w:rFonts w:ascii="Wingdings" w:hAnsi="Wingdings" w:hint="default"/>
      </w:rPr>
    </w:lvl>
    <w:lvl w:ilvl="8" w:tplc="C8C493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083CC5"/>
    <w:multiLevelType w:val="hybridMultilevel"/>
    <w:tmpl w:val="1A50D4F0"/>
    <w:lvl w:ilvl="0" w:tplc="0A8E36E6">
      <w:start w:val="9"/>
      <w:numFmt w:val="bullet"/>
      <w:lvlText w:val="-"/>
      <w:lvlJc w:val="left"/>
      <w:pPr>
        <w:ind w:left="720" w:hanging="360"/>
      </w:pPr>
      <w:rPr>
        <w:rFonts w:ascii="Century" w:eastAsia="MS Mincho" w:hAnsi="Century" w:cs="Times New Roman"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F055A3"/>
    <w:multiLevelType w:val="hybridMultilevel"/>
    <w:tmpl w:val="20DABC7C"/>
    <w:lvl w:ilvl="0" w:tplc="0A8E36E6">
      <w:start w:val="9"/>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F558D"/>
    <w:multiLevelType w:val="hybridMultilevel"/>
    <w:tmpl w:val="616E1216"/>
    <w:lvl w:ilvl="0" w:tplc="04090001">
      <w:start w:val="1"/>
      <w:numFmt w:val="bullet"/>
      <w:lvlText w:val=""/>
      <w:lvlJc w:val="left"/>
      <w:pPr>
        <w:ind w:left="720" w:hanging="360"/>
      </w:pPr>
      <w:rPr>
        <w:rFonts w:ascii="Symbol" w:hAnsi="Symbol"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424A4E"/>
    <w:multiLevelType w:val="multilevel"/>
    <w:tmpl w:val="1C424A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743D81"/>
    <w:multiLevelType w:val="hybridMultilevel"/>
    <w:tmpl w:val="74AA2E14"/>
    <w:lvl w:ilvl="0" w:tplc="0A8E36E6">
      <w:start w:val="9"/>
      <w:numFmt w:val="bullet"/>
      <w:lvlText w:val="-"/>
      <w:lvlJc w:val="left"/>
      <w:pPr>
        <w:ind w:left="1080" w:hanging="360"/>
      </w:pPr>
      <w:rPr>
        <w:rFonts w:ascii="Century" w:eastAsia="MS Mincho" w:hAnsi="Century"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2D6A49"/>
    <w:multiLevelType w:val="multilevel"/>
    <w:tmpl w:val="212D6A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3E6EDBC"/>
    <w:multiLevelType w:val="multilevel"/>
    <w:tmpl w:val="33E6ED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D1C9593"/>
    <w:multiLevelType w:val="singleLevel"/>
    <w:tmpl w:val="3D1C9593"/>
    <w:lvl w:ilvl="0">
      <w:start w:val="1"/>
      <w:numFmt w:val="decimal"/>
      <w:suff w:val="space"/>
      <w:lvlText w:val="%1."/>
      <w:lvlJc w:val="left"/>
    </w:lvl>
  </w:abstractNum>
  <w:abstractNum w:abstractNumId="21" w15:restartNumberingAfterBreak="0">
    <w:nsid w:val="3D2F9072"/>
    <w:multiLevelType w:val="singleLevel"/>
    <w:tmpl w:val="3D2F9072"/>
    <w:lvl w:ilvl="0">
      <w:start w:val="1"/>
      <w:numFmt w:val="decimal"/>
      <w:suff w:val="space"/>
      <w:lvlText w:val="%1)"/>
      <w:lvlJc w:val="left"/>
    </w:lvl>
  </w:abstractNum>
  <w:abstractNum w:abstractNumId="22" w15:restartNumberingAfterBreak="0">
    <w:nsid w:val="3E947A9C"/>
    <w:multiLevelType w:val="hybridMultilevel"/>
    <w:tmpl w:val="EBF82BF8"/>
    <w:lvl w:ilvl="0" w:tplc="D81684C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38A3D9D"/>
    <w:multiLevelType w:val="multilevel"/>
    <w:tmpl w:val="438A3D9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C126511"/>
    <w:multiLevelType w:val="singleLevel"/>
    <w:tmpl w:val="4C126511"/>
    <w:lvl w:ilvl="0">
      <w:start w:val="1"/>
      <w:numFmt w:val="decimal"/>
      <w:suff w:val="space"/>
      <w:lvlText w:val="%1."/>
      <w:lvlJc w:val="left"/>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A91389A"/>
    <w:multiLevelType w:val="singleLevel"/>
    <w:tmpl w:val="5A91389A"/>
    <w:lvl w:ilvl="0">
      <w:start w:val="1"/>
      <w:numFmt w:val="decimal"/>
      <w:suff w:val="space"/>
      <w:lvlText w:val="%1."/>
      <w:lvlJc w:val="left"/>
    </w:lvl>
  </w:abstractNum>
  <w:abstractNum w:abstractNumId="31" w15:restartNumberingAfterBreak="0">
    <w:nsid w:val="5B5D5ABF"/>
    <w:multiLevelType w:val="hybridMultilevel"/>
    <w:tmpl w:val="1FE6FC3A"/>
    <w:lvl w:ilvl="0" w:tplc="CB5C105A">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A8E36E6">
      <w:start w:val="9"/>
      <w:numFmt w:val="bullet"/>
      <w:lvlText w:val="-"/>
      <w:lvlJc w:val="left"/>
      <w:pPr>
        <w:ind w:left="2520" w:hanging="180"/>
      </w:pPr>
      <w:rPr>
        <w:rFonts w:ascii="Century" w:eastAsia="MS Mincho" w:hAnsi="Century" w:cs="Times New Roman"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DD6BC3"/>
    <w:multiLevelType w:val="hybridMultilevel"/>
    <w:tmpl w:val="BEC874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B026EF3"/>
    <w:multiLevelType w:val="hybridMultilevel"/>
    <w:tmpl w:val="39FE320A"/>
    <w:lvl w:ilvl="0" w:tplc="CB5C105A">
      <w:start w:val="1"/>
      <w:numFmt w:val="decimal"/>
      <w:lvlText w:val="%1."/>
      <w:lvlJc w:val="left"/>
      <w:pPr>
        <w:ind w:left="720" w:hanging="360"/>
      </w:pPr>
      <w:rPr>
        <w:rFonts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BEB9F73"/>
    <w:multiLevelType w:val="singleLevel"/>
    <w:tmpl w:val="7BEB9F73"/>
    <w:lvl w:ilvl="0">
      <w:start w:val="3"/>
      <w:numFmt w:val="upperLetter"/>
      <w:suff w:val="space"/>
      <w:lvlText w:val="(%1)"/>
      <w:lvlJc w:val="left"/>
      <w:pPr>
        <w:ind w:left="787" w:firstLine="0"/>
      </w:pPr>
    </w:lvl>
  </w:abstractNum>
  <w:num w:numId="1">
    <w:abstractNumId w:val="37"/>
  </w:num>
  <w:num w:numId="2">
    <w:abstractNumId w:val="19"/>
  </w:num>
  <w:num w:numId="3">
    <w:abstractNumId w:val="29"/>
  </w:num>
  <w:num w:numId="4">
    <w:abstractNumId w:val="23"/>
  </w:num>
  <w:num w:numId="5">
    <w:abstractNumId w:val="28"/>
  </w:num>
  <w:num w:numId="6">
    <w:abstractNumId w:val="18"/>
  </w:num>
  <w:num w:numId="7">
    <w:abstractNumId w:val="25"/>
  </w:num>
  <w:num w:numId="8">
    <w:abstractNumId w:val="15"/>
  </w:num>
  <w:num w:numId="9">
    <w:abstractNumId w:val="9"/>
  </w:num>
  <w:num w:numId="10">
    <w:abstractNumId w:val="17"/>
  </w:num>
  <w:num w:numId="11">
    <w:abstractNumId w:val="4"/>
  </w:num>
  <w:num w:numId="12">
    <w:abstractNumId w:val="14"/>
  </w:num>
  <w:num w:numId="13">
    <w:abstractNumId w:val="32"/>
  </w:num>
  <w:num w:numId="14">
    <w:abstractNumId w:val="3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0"/>
  </w:num>
  <w:num w:numId="19">
    <w:abstractNumId w:val="27"/>
  </w:num>
  <w:num w:numId="20">
    <w:abstractNumId w:val="24"/>
  </w:num>
  <w:num w:numId="21">
    <w:abstractNumId w:val="38"/>
  </w:num>
  <w:num w:numId="22">
    <w:abstractNumId w:val="12"/>
  </w:num>
  <w:num w:numId="23">
    <w:abstractNumId w:val="21"/>
  </w:num>
  <w:num w:numId="24">
    <w:abstractNumId w:val="8"/>
  </w:num>
  <w:num w:numId="25">
    <w:abstractNumId w:val="1"/>
  </w:num>
  <w:num w:numId="26">
    <w:abstractNumId w:val="16"/>
  </w:num>
  <w:num w:numId="27">
    <w:abstractNumId w:val="33"/>
  </w:num>
  <w:num w:numId="28">
    <w:abstractNumId w:val="35"/>
  </w:num>
  <w:num w:numId="29">
    <w:abstractNumId w:val="5"/>
  </w:num>
  <w:num w:numId="30">
    <w:abstractNumId w:val="7"/>
  </w:num>
  <w:num w:numId="31">
    <w:abstractNumId w:val="31"/>
  </w:num>
  <w:num w:numId="32">
    <w:abstractNumId w:val="34"/>
  </w:num>
  <w:num w:numId="33">
    <w:abstractNumId w:val="11"/>
  </w:num>
  <w:num w:numId="34">
    <w:abstractNumId w:val="26"/>
  </w:num>
  <w:num w:numId="35">
    <w:abstractNumId w:val="15"/>
  </w:num>
  <w:num w:numId="36">
    <w:abstractNumId w:val="15"/>
  </w:num>
  <w:num w:numId="37">
    <w:abstractNumId w:val="6"/>
  </w:num>
  <w:num w:numId="38">
    <w:abstractNumId w:val="22"/>
  </w:num>
  <w:num w:numId="39">
    <w:abstractNumId w:val="3"/>
  </w:num>
  <w:num w:numId="40">
    <w:abstractNumId w:val="14"/>
  </w:num>
  <w:num w:numId="41">
    <w:abstractNumId w:val="14"/>
  </w:num>
  <w:num w:numId="42">
    <w:abstractNumId w:val="1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48"/>
    <w:rsid w:val="00001DE6"/>
    <w:rsid w:val="00002134"/>
    <w:rsid w:val="00002272"/>
    <w:rsid w:val="0000242B"/>
    <w:rsid w:val="000025D5"/>
    <w:rsid w:val="00002A4E"/>
    <w:rsid w:val="0000314A"/>
    <w:rsid w:val="000034EF"/>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35A"/>
    <w:rsid w:val="00021475"/>
    <w:rsid w:val="0002195F"/>
    <w:rsid w:val="00021B1B"/>
    <w:rsid w:val="00021C03"/>
    <w:rsid w:val="00021FC2"/>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BD6"/>
    <w:rsid w:val="00030C1B"/>
    <w:rsid w:val="00030DFC"/>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30"/>
    <w:rsid w:val="00033F8D"/>
    <w:rsid w:val="00034688"/>
    <w:rsid w:val="000347BA"/>
    <w:rsid w:val="00034864"/>
    <w:rsid w:val="00034984"/>
    <w:rsid w:val="000351E5"/>
    <w:rsid w:val="0003529B"/>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35"/>
    <w:rsid w:val="00053E77"/>
    <w:rsid w:val="000540C0"/>
    <w:rsid w:val="00054698"/>
    <w:rsid w:val="0005477E"/>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43"/>
    <w:rsid w:val="0005796C"/>
    <w:rsid w:val="00057B4C"/>
    <w:rsid w:val="00057BFD"/>
    <w:rsid w:val="00057CC3"/>
    <w:rsid w:val="00057FF1"/>
    <w:rsid w:val="00057FFE"/>
    <w:rsid w:val="00060564"/>
    <w:rsid w:val="00060753"/>
    <w:rsid w:val="00060AA8"/>
    <w:rsid w:val="00060CE4"/>
    <w:rsid w:val="000613DC"/>
    <w:rsid w:val="000613E6"/>
    <w:rsid w:val="00061483"/>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5E7"/>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597"/>
    <w:rsid w:val="00092A2B"/>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172"/>
    <w:rsid w:val="000C0279"/>
    <w:rsid w:val="000C034A"/>
    <w:rsid w:val="000C03FF"/>
    <w:rsid w:val="000C0645"/>
    <w:rsid w:val="000C06A6"/>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810"/>
    <w:rsid w:val="000C7BD4"/>
    <w:rsid w:val="000C7EA4"/>
    <w:rsid w:val="000C7F86"/>
    <w:rsid w:val="000C7FF5"/>
    <w:rsid w:val="000D08E1"/>
    <w:rsid w:val="000D0ABD"/>
    <w:rsid w:val="000D0B07"/>
    <w:rsid w:val="000D0D56"/>
    <w:rsid w:val="000D0FD5"/>
    <w:rsid w:val="000D13EC"/>
    <w:rsid w:val="000D1557"/>
    <w:rsid w:val="000D17D8"/>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590"/>
    <w:rsid w:val="000E3C6B"/>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DE"/>
    <w:rsid w:val="000E79CD"/>
    <w:rsid w:val="000E7BF7"/>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398"/>
    <w:rsid w:val="000F26CF"/>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22EF"/>
    <w:rsid w:val="0016301A"/>
    <w:rsid w:val="001630CC"/>
    <w:rsid w:val="001631C7"/>
    <w:rsid w:val="0016331D"/>
    <w:rsid w:val="00163436"/>
    <w:rsid w:val="00163CE3"/>
    <w:rsid w:val="00163DA6"/>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CD9"/>
    <w:rsid w:val="001805D5"/>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249"/>
    <w:rsid w:val="00184286"/>
    <w:rsid w:val="00184B63"/>
    <w:rsid w:val="00185729"/>
    <w:rsid w:val="0018573F"/>
    <w:rsid w:val="00185B5F"/>
    <w:rsid w:val="00185C55"/>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11F1"/>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9F7"/>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4D92"/>
    <w:rsid w:val="001B511A"/>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69A"/>
    <w:rsid w:val="001C26BC"/>
    <w:rsid w:val="001C2710"/>
    <w:rsid w:val="001C2A22"/>
    <w:rsid w:val="001C2A58"/>
    <w:rsid w:val="001C2BA4"/>
    <w:rsid w:val="001C2CB5"/>
    <w:rsid w:val="001C2FEA"/>
    <w:rsid w:val="001C3A93"/>
    <w:rsid w:val="001C3D68"/>
    <w:rsid w:val="001C41EF"/>
    <w:rsid w:val="001C4443"/>
    <w:rsid w:val="001C479D"/>
    <w:rsid w:val="001C4A40"/>
    <w:rsid w:val="001C4BBE"/>
    <w:rsid w:val="001C4BD8"/>
    <w:rsid w:val="001C4D1C"/>
    <w:rsid w:val="001C4D1F"/>
    <w:rsid w:val="001C4D23"/>
    <w:rsid w:val="001C4F0D"/>
    <w:rsid w:val="001C5113"/>
    <w:rsid w:val="001C52D2"/>
    <w:rsid w:val="001C56C5"/>
    <w:rsid w:val="001C58B7"/>
    <w:rsid w:val="001C5AE9"/>
    <w:rsid w:val="001C5B0F"/>
    <w:rsid w:val="001C5BE4"/>
    <w:rsid w:val="001C5D2D"/>
    <w:rsid w:val="001C621E"/>
    <w:rsid w:val="001C626F"/>
    <w:rsid w:val="001C62F8"/>
    <w:rsid w:val="001C67B5"/>
    <w:rsid w:val="001C6A0E"/>
    <w:rsid w:val="001C6C21"/>
    <w:rsid w:val="001C70A7"/>
    <w:rsid w:val="001C717C"/>
    <w:rsid w:val="001C7268"/>
    <w:rsid w:val="001C72BB"/>
    <w:rsid w:val="001C7641"/>
    <w:rsid w:val="001C78FC"/>
    <w:rsid w:val="001C7A1E"/>
    <w:rsid w:val="001C7F2A"/>
    <w:rsid w:val="001D01C9"/>
    <w:rsid w:val="001D058C"/>
    <w:rsid w:val="001D096F"/>
    <w:rsid w:val="001D0B46"/>
    <w:rsid w:val="001D0CB8"/>
    <w:rsid w:val="001D0DD1"/>
    <w:rsid w:val="001D14A8"/>
    <w:rsid w:val="001D155F"/>
    <w:rsid w:val="001D1620"/>
    <w:rsid w:val="001D1660"/>
    <w:rsid w:val="001D1BA6"/>
    <w:rsid w:val="001D1DFF"/>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EC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55A"/>
    <w:rsid w:val="001E15E0"/>
    <w:rsid w:val="001E1A9D"/>
    <w:rsid w:val="001E1B4D"/>
    <w:rsid w:val="001E1EA8"/>
    <w:rsid w:val="001E1F07"/>
    <w:rsid w:val="001E20F1"/>
    <w:rsid w:val="001E232E"/>
    <w:rsid w:val="001E2633"/>
    <w:rsid w:val="001E27FE"/>
    <w:rsid w:val="001E2B65"/>
    <w:rsid w:val="001E2C21"/>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60C"/>
    <w:rsid w:val="001F39B0"/>
    <w:rsid w:val="001F3C10"/>
    <w:rsid w:val="001F3FCA"/>
    <w:rsid w:val="001F47EF"/>
    <w:rsid w:val="001F4893"/>
    <w:rsid w:val="001F4BA4"/>
    <w:rsid w:val="001F4C34"/>
    <w:rsid w:val="001F4D40"/>
    <w:rsid w:val="001F4E0F"/>
    <w:rsid w:val="001F50D2"/>
    <w:rsid w:val="001F52ED"/>
    <w:rsid w:val="001F560C"/>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590"/>
    <w:rsid w:val="002207CB"/>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752A"/>
    <w:rsid w:val="00237969"/>
    <w:rsid w:val="00237B9D"/>
    <w:rsid w:val="00237C3B"/>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6B53"/>
    <w:rsid w:val="002475D3"/>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5DD"/>
    <w:rsid w:val="00262D3B"/>
    <w:rsid w:val="00262D69"/>
    <w:rsid w:val="00262F3F"/>
    <w:rsid w:val="00263019"/>
    <w:rsid w:val="002631A0"/>
    <w:rsid w:val="00263241"/>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946"/>
    <w:rsid w:val="00271117"/>
    <w:rsid w:val="00271179"/>
    <w:rsid w:val="0027121D"/>
    <w:rsid w:val="00271345"/>
    <w:rsid w:val="00271525"/>
    <w:rsid w:val="0027157C"/>
    <w:rsid w:val="002717A3"/>
    <w:rsid w:val="00271A29"/>
    <w:rsid w:val="00271AC2"/>
    <w:rsid w:val="00271FAF"/>
    <w:rsid w:val="00272414"/>
    <w:rsid w:val="002726EB"/>
    <w:rsid w:val="002728ED"/>
    <w:rsid w:val="00272D97"/>
    <w:rsid w:val="0027382C"/>
    <w:rsid w:val="00273AA1"/>
    <w:rsid w:val="00273C79"/>
    <w:rsid w:val="00273CCD"/>
    <w:rsid w:val="00273EB1"/>
    <w:rsid w:val="00274054"/>
    <w:rsid w:val="002743AC"/>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BD6"/>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898"/>
    <w:rsid w:val="002C49DC"/>
    <w:rsid w:val="002C4D20"/>
    <w:rsid w:val="002C4D94"/>
    <w:rsid w:val="002C4DD6"/>
    <w:rsid w:val="002C4FD7"/>
    <w:rsid w:val="002C509A"/>
    <w:rsid w:val="002C5BBA"/>
    <w:rsid w:val="002C5C61"/>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AC2"/>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1F1"/>
    <w:rsid w:val="002E22E5"/>
    <w:rsid w:val="002E251E"/>
    <w:rsid w:val="002E254A"/>
    <w:rsid w:val="002E2C4F"/>
    <w:rsid w:val="002E3677"/>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7CE"/>
    <w:rsid w:val="002F2CF3"/>
    <w:rsid w:val="002F2D43"/>
    <w:rsid w:val="002F316D"/>
    <w:rsid w:val="002F3228"/>
    <w:rsid w:val="002F38CB"/>
    <w:rsid w:val="002F3961"/>
    <w:rsid w:val="002F3E99"/>
    <w:rsid w:val="002F4476"/>
    <w:rsid w:val="002F456F"/>
    <w:rsid w:val="002F47A6"/>
    <w:rsid w:val="002F48D6"/>
    <w:rsid w:val="002F4C5D"/>
    <w:rsid w:val="002F4CC1"/>
    <w:rsid w:val="002F4CCB"/>
    <w:rsid w:val="002F4CF3"/>
    <w:rsid w:val="002F4EC5"/>
    <w:rsid w:val="002F507D"/>
    <w:rsid w:val="002F564A"/>
    <w:rsid w:val="002F5B38"/>
    <w:rsid w:val="002F5E47"/>
    <w:rsid w:val="002F5FED"/>
    <w:rsid w:val="002F6093"/>
    <w:rsid w:val="002F6278"/>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90C"/>
    <w:rsid w:val="00320CAE"/>
    <w:rsid w:val="00320E2B"/>
    <w:rsid w:val="003213BA"/>
    <w:rsid w:val="003213C0"/>
    <w:rsid w:val="003215DC"/>
    <w:rsid w:val="003217BD"/>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9C7"/>
    <w:rsid w:val="00340AFC"/>
    <w:rsid w:val="00341731"/>
    <w:rsid w:val="003417BB"/>
    <w:rsid w:val="0034180F"/>
    <w:rsid w:val="0034194F"/>
    <w:rsid w:val="00342196"/>
    <w:rsid w:val="003421A8"/>
    <w:rsid w:val="0034220E"/>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702A"/>
    <w:rsid w:val="00347253"/>
    <w:rsid w:val="003478CD"/>
    <w:rsid w:val="00347B40"/>
    <w:rsid w:val="00347B6D"/>
    <w:rsid w:val="00347F3F"/>
    <w:rsid w:val="00347FCD"/>
    <w:rsid w:val="00347FDF"/>
    <w:rsid w:val="003503D6"/>
    <w:rsid w:val="00350864"/>
    <w:rsid w:val="00350BB9"/>
    <w:rsid w:val="0035104A"/>
    <w:rsid w:val="00351265"/>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5AD"/>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41A"/>
    <w:rsid w:val="003624FC"/>
    <w:rsid w:val="003626FA"/>
    <w:rsid w:val="0036283C"/>
    <w:rsid w:val="00362CF4"/>
    <w:rsid w:val="00362D95"/>
    <w:rsid w:val="00363552"/>
    <w:rsid w:val="00363588"/>
    <w:rsid w:val="00363A13"/>
    <w:rsid w:val="00363D6C"/>
    <w:rsid w:val="003641C6"/>
    <w:rsid w:val="0036452E"/>
    <w:rsid w:val="003647DD"/>
    <w:rsid w:val="00364D80"/>
    <w:rsid w:val="0036569E"/>
    <w:rsid w:val="00365A53"/>
    <w:rsid w:val="00366097"/>
    <w:rsid w:val="00366435"/>
    <w:rsid w:val="00366493"/>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A95"/>
    <w:rsid w:val="00374DE4"/>
    <w:rsid w:val="0037540A"/>
    <w:rsid w:val="003755B1"/>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1044"/>
    <w:rsid w:val="003C11C2"/>
    <w:rsid w:val="003C14B1"/>
    <w:rsid w:val="003C15EA"/>
    <w:rsid w:val="003C1E5C"/>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730"/>
    <w:rsid w:val="003D5735"/>
    <w:rsid w:val="003D58B3"/>
    <w:rsid w:val="003D5B2A"/>
    <w:rsid w:val="003D5B2D"/>
    <w:rsid w:val="003D6067"/>
    <w:rsid w:val="003D6394"/>
    <w:rsid w:val="003D645F"/>
    <w:rsid w:val="003D6591"/>
    <w:rsid w:val="003D66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334A"/>
    <w:rsid w:val="003E3580"/>
    <w:rsid w:val="003E3B92"/>
    <w:rsid w:val="003E41E1"/>
    <w:rsid w:val="003E466A"/>
    <w:rsid w:val="003E4905"/>
    <w:rsid w:val="003E4B23"/>
    <w:rsid w:val="003E5322"/>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9B9"/>
    <w:rsid w:val="00420A58"/>
    <w:rsid w:val="00420BAB"/>
    <w:rsid w:val="00420C43"/>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E00"/>
    <w:rsid w:val="00433EA4"/>
    <w:rsid w:val="00434464"/>
    <w:rsid w:val="004347C7"/>
    <w:rsid w:val="004348BC"/>
    <w:rsid w:val="004348BF"/>
    <w:rsid w:val="00435141"/>
    <w:rsid w:val="00435604"/>
    <w:rsid w:val="00435624"/>
    <w:rsid w:val="004356BB"/>
    <w:rsid w:val="0043579B"/>
    <w:rsid w:val="00435851"/>
    <w:rsid w:val="00435BF4"/>
    <w:rsid w:val="00435FBE"/>
    <w:rsid w:val="004364FB"/>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F"/>
    <w:rsid w:val="00445057"/>
    <w:rsid w:val="004452C0"/>
    <w:rsid w:val="00445479"/>
    <w:rsid w:val="00445776"/>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08CA"/>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C97"/>
    <w:rsid w:val="004672C0"/>
    <w:rsid w:val="00467438"/>
    <w:rsid w:val="00470099"/>
    <w:rsid w:val="004701D3"/>
    <w:rsid w:val="00470609"/>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BF0"/>
    <w:rsid w:val="00481D96"/>
    <w:rsid w:val="00481F91"/>
    <w:rsid w:val="00481FB9"/>
    <w:rsid w:val="004820AC"/>
    <w:rsid w:val="004824DE"/>
    <w:rsid w:val="004825FF"/>
    <w:rsid w:val="004826F0"/>
    <w:rsid w:val="00482773"/>
    <w:rsid w:val="00482AA0"/>
    <w:rsid w:val="00482D0D"/>
    <w:rsid w:val="00482F6B"/>
    <w:rsid w:val="00483752"/>
    <w:rsid w:val="004837A8"/>
    <w:rsid w:val="004838D3"/>
    <w:rsid w:val="0048399C"/>
    <w:rsid w:val="00483CBD"/>
    <w:rsid w:val="00483F67"/>
    <w:rsid w:val="0048415B"/>
    <w:rsid w:val="0048419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4422"/>
    <w:rsid w:val="004945E1"/>
    <w:rsid w:val="0049485B"/>
    <w:rsid w:val="00494987"/>
    <w:rsid w:val="004949BB"/>
    <w:rsid w:val="00494BFE"/>
    <w:rsid w:val="00494F8B"/>
    <w:rsid w:val="004952B2"/>
    <w:rsid w:val="004953C2"/>
    <w:rsid w:val="0049548E"/>
    <w:rsid w:val="00495934"/>
    <w:rsid w:val="00495976"/>
    <w:rsid w:val="004959F4"/>
    <w:rsid w:val="00495B41"/>
    <w:rsid w:val="00495C56"/>
    <w:rsid w:val="00495D17"/>
    <w:rsid w:val="00496313"/>
    <w:rsid w:val="004963DF"/>
    <w:rsid w:val="004969CE"/>
    <w:rsid w:val="00496B81"/>
    <w:rsid w:val="00496C27"/>
    <w:rsid w:val="00496D75"/>
    <w:rsid w:val="00496E53"/>
    <w:rsid w:val="0049733D"/>
    <w:rsid w:val="0049759D"/>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553"/>
    <w:rsid w:val="004C2A69"/>
    <w:rsid w:val="004C2D16"/>
    <w:rsid w:val="004C2D30"/>
    <w:rsid w:val="004C3004"/>
    <w:rsid w:val="004C31F3"/>
    <w:rsid w:val="004C32EB"/>
    <w:rsid w:val="004C33F3"/>
    <w:rsid w:val="004C35DF"/>
    <w:rsid w:val="004C3C89"/>
    <w:rsid w:val="004C3E5F"/>
    <w:rsid w:val="004C3EFA"/>
    <w:rsid w:val="004C40CC"/>
    <w:rsid w:val="004C438D"/>
    <w:rsid w:val="004C4629"/>
    <w:rsid w:val="004C4907"/>
    <w:rsid w:val="004C4A58"/>
    <w:rsid w:val="004C4EA2"/>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ECC"/>
    <w:rsid w:val="004D2FA0"/>
    <w:rsid w:val="004D32F3"/>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159B"/>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A0"/>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427"/>
    <w:rsid w:val="004F753A"/>
    <w:rsid w:val="004F7635"/>
    <w:rsid w:val="004F77F3"/>
    <w:rsid w:val="004F7919"/>
    <w:rsid w:val="004F7E83"/>
    <w:rsid w:val="004F7E8E"/>
    <w:rsid w:val="004F7FB4"/>
    <w:rsid w:val="00500A37"/>
    <w:rsid w:val="00500AE5"/>
    <w:rsid w:val="0050169A"/>
    <w:rsid w:val="00501E9B"/>
    <w:rsid w:val="00501EB2"/>
    <w:rsid w:val="00502384"/>
    <w:rsid w:val="005023BB"/>
    <w:rsid w:val="0050298A"/>
    <w:rsid w:val="00502B94"/>
    <w:rsid w:val="00502BB7"/>
    <w:rsid w:val="00503032"/>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60AE"/>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2F4D"/>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4F29"/>
    <w:rsid w:val="00515000"/>
    <w:rsid w:val="00515181"/>
    <w:rsid w:val="005151A4"/>
    <w:rsid w:val="0051523B"/>
    <w:rsid w:val="00515929"/>
    <w:rsid w:val="00515AE4"/>
    <w:rsid w:val="00515E57"/>
    <w:rsid w:val="005160CF"/>
    <w:rsid w:val="0051625B"/>
    <w:rsid w:val="0051645C"/>
    <w:rsid w:val="00516499"/>
    <w:rsid w:val="0051659B"/>
    <w:rsid w:val="0051673F"/>
    <w:rsid w:val="00516A40"/>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36"/>
    <w:rsid w:val="00552BC2"/>
    <w:rsid w:val="00552D8C"/>
    <w:rsid w:val="00552ED1"/>
    <w:rsid w:val="0055319F"/>
    <w:rsid w:val="005532DF"/>
    <w:rsid w:val="005537E1"/>
    <w:rsid w:val="00553917"/>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6E9"/>
    <w:rsid w:val="0056088B"/>
    <w:rsid w:val="00560ED9"/>
    <w:rsid w:val="0056110C"/>
    <w:rsid w:val="005611BD"/>
    <w:rsid w:val="0056138E"/>
    <w:rsid w:val="0056141C"/>
    <w:rsid w:val="005620D3"/>
    <w:rsid w:val="00562157"/>
    <w:rsid w:val="005622E5"/>
    <w:rsid w:val="00562326"/>
    <w:rsid w:val="0056251F"/>
    <w:rsid w:val="0056254F"/>
    <w:rsid w:val="00562C30"/>
    <w:rsid w:val="00562ED5"/>
    <w:rsid w:val="0056301D"/>
    <w:rsid w:val="005630CF"/>
    <w:rsid w:val="00563C1A"/>
    <w:rsid w:val="00564204"/>
    <w:rsid w:val="0056487E"/>
    <w:rsid w:val="00564A33"/>
    <w:rsid w:val="00564C58"/>
    <w:rsid w:val="00565134"/>
    <w:rsid w:val="0056580C"/>
    <w:rsid w:val="00565A90"/>
    <w:rsid w:val="00565BF3"/>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31EB"/>
    <w:rsid w:val="00583689"/>
    <w:rsid w:val="00583888"/>
    <w:rsid w:val="00583C58"/>
    <w:rsid w:val="00583CF7"/>
    <w:rsid w:val="00584050"/>
    <w:rsid w:val="005843D8"/>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980"/>
    <w:rsid w:val="00594A39"/>
    <w:rsid w:val="00594ADC"/>
    <w:rsid w:val="00594DFF"/>
    <w:rsid w:val="00595966"/>
    <w:rsid w:val="00595B1F"/>
    <w:rsid w:val="00595BCD"/>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588"/>
    <w:rsid w:val="005A0690"/>
    <w:rsid w:val="005A0825"/>
    <w:rsid w:val="005A0864"/>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5264"/>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E8"/>
    <w:rsid w:val="005B2CF7"/>
    <w:rsid w:val="005B2E6C"/>
    <w:rsid w:val="005B2F9B"/>
    <w:rsid w:val="005B3126"/>
    <w:rsid w:val="005B32B6"/>
    <w:rsid w:val="005B36DC"/>
    <w:rsid w:val="005B3CA6"/>
    <w:rsid w:val="005B3E37"/>
    <w:rsid w:val="005B3FB9"/>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23F"/>
    <w:rsid w:val="005D13A0"/>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932"/>
    <w:rsid w:val="00603937"/>
    <w:rsid w:val="00603AC8"/>
    <w:rsid w:val="00603BC9"/>
    <w:rsid w:val="00603D72"/>
    <w:rsid w:val="0060414C"/>
    <w:rsid w:val="00604193"/>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B8F"/>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5E37"/>
    <w:rsid w:val="00616B09"/>
    <w:rsid w:val="00616B2B"/>
    <w:rsid w:val="00616C29"/>
    <w:rsid w:val="00616DAC"/>
    <w:rsid w:val="00616F25"/>
    <w:rsid w:val="00616F57"/>
    <w:rsid w:val="00617327"/>
    <w:rsid w:val="006178C6"/>
    <w:rsid w:val="006179A5"/>
    <w:rsid w:val="00617EE0"/>
    <w:rsid w:val="006201F3"/>
    <w:rsid w:val="006203EC"/>
    <w:rsid w:val="00620A1C"/>
    <w:rsid w:val="00620A2B"/>
    <w:rsid w:val="00620B76"/>
    <w:rsid w:val="00620DEB"/>
    <w:rsid w:val="00620EA7"/>
    <w:rsid w:val="0062175A"/>
    <w:rsid w:val="00621D05"/>
    <w:rsid w:val="006222F2"/>
    <w:rsid w:val="006224BC"/>
    <w:rsid w:val="00622718"/>
    <w:rsid w:val="00622815"/>
    <w:rsid w:val="00622B9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C4A"/>
    <w:rsid w:val="00626E43"/>
    <w:rsid w:val="0062751F"/>
    <w:rsid w:val="006279CA"/>
    <w:rsid w:val="00630372"/>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D0"/>
    <w:rsid w:val="00634D0D"/>
    <w:rsid w:val="00634EAF"/>
    <w:rsid w:val="006350CB"/>
    <w:rsid w:val="006352E1"/>
    <w:rsid w:val="006352F1"/>
    <w:rsid w:val="006355BC"/>
    <w:rsid w:val="00635602"/>
    <w:rsid w:val="00635BA7"/>
    <w:rsid w:val="00635EE1"/>
    <w:rsid w:val="006363BA"/>
    <w:rsid w:val="00636495"/>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3C35"/>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84A"/>
    <w:rsid w:val="006558B6"/>
    <w:rsid w:val="00655C4A"/>
    <w:rsid w:val="00655E71"/>
    <w:rsid w:val="006564F2"/>
    <w:rsid w:val="006569D4"/>
    <w:rsid w:val="00656BDA"/>
    <w:rsid w:val="006573F8"/>
    <w:rsid w:val="006574FF"/>
    <w:rsid w:val="00657580"/>
    <w:rsid w:val="00657F6D"/>
    <w:rsid w:val="006605F3"/>
    <w:rsid w:val="0066084D"/>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1C0"/>
    <w:rsid w:val="006632F6"/>
    <w:rsid w:val="006635E6"/>
    <w:rsid w:val="0066360D"/>
    <w:rsid w:val="0066371C"/>
    <w:rsid w:val="00663B6A"/>
    <w:rsid w:val="00663BE1"/>
    <w:rsid w:val="00663C11"/>
    <w:rsid w:val="00663CA8"/>
    <w:rsid w:val="006641F3"/>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B5E"/>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438"/>
    <w:rsid w:val="006B28B1"/>
    <w:rsid w:val="006B2A0A"/>
    <w:rsid w:val="006B2B1E"/>
    <w:rsid w:val="006B2B65"/>
    <w:rsid w:val="006B2BD9"/>
    <w:rsid w:val="006B2F30"/>
    <w:rsid w:val="006B2F74"/>
    <w:rsid w:val="006B3037"/>
    <w:rsid w:val="006B3234"/>
    <w:rsid w:val="006B3597"/>
    <w:rsid w:val="006B35BF"/>
    <w:rsid w:val="006B35C8"/>
    <w:rsid w:val="006B3D6E"/>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D37"/>
    <w:rsid w:val="006C703C"/>
    <w:rsid w:val="006C7161"/>
    <w:rsid w:val="006C747D"/>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1F7"/>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16"/>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DB8"/>
    <w:rsid w:val="006F0F01"/>
    <w:rsid w:val="006F0F39"/>
    <w:rsid w:val="006F11AA"/>
    <w:rsid w:val="006F1221"/>
    <w:rsid w:val="006F1823"/>
    <w:rsid w:val="006F1963"/>
    <w:rsid w:val="006F1A70"/>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22B6"/>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AA"/>
    <w:rsid w:val="00706DA5"/>
    <w:rsid w:val="007072F8"/>
    <w:rsid w:val="007078C1"/>
    <w:rsid w:val="0071023B"/>
    <w:rsid w:val="00710512"/>
    <w:rsid w:val="00710B16"/>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11B"/>
    <w:rsid w:val="007211B5"/>
    <w:rsid w:val="0072150D"/>
    <w:rsid w:val="0072185B"/>
    <w:rsid w:val="0072229D"/>
    <w:rsid w:val="00722305"/>
    <w:rsid w:val="00722875"/>
    <w:rsid w:val="00722A4D"/>
    <w:rsid w:val="00722C37"/>
    <w:rsid w:val="00722DD2"/>
    <w:rsid w:val="00722F04"/>
    <w:rsid w:val="007232EE"/>
    <w:rsid w:val="007234E9"/>
    <w:rsid w:val="0072367B"/>
    <w:rsid w:val="00723695"/>
    <w:rsid w:val="00723705"/>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12D"/>
    <w:rsid w:val="0074067C"/>
    <w:rsid w:val="007407AF"/>
    <w:rsid w:val="007407C0"/>
    <w:rsid w:val="00740B8F"/>
    <w:rsid w:val="00740D27"/>
    <w:rsid w:val="00741368"/>
    <w:rsid w:val="007413AB"/>
    <w:rsid w:val="007414EB"/>
    <w:rsid w:val="007417D7"/>
    <w:rsid w:val="0074192E"/>
    <w:rsid w:val="007419AF"/>
    <w:rsid w:val="00741F43"/>
    <w:rsid w:val="00742095"/>
    <w:rsid w:val="007421C9"/>
    <w:rsid w:val="007421E8"/>
    <w:rsid w:val="00742224"/>
    <w:rsid w:val="00742462"/>
    <w:rsid w:val="00742B3F"/>
    <w:rsid w:val="00742DD9"/>
    <w:rsid w:val="00742DF6"/>
    <w:rsid w:val="00742FC5"/>
    <w:rsid w:val="007433B2"/>
    <w:rsid w:val="00743510"/>
    <w:rsid w:val="007439F7"/>
    <w:rsid w:val="00743B3E"/>
    <w:rsid w:val="00743C56"/>
    <w:rsid w:val="0074427C"/>
    <w:rsid w:val="00744372"/>
    <w:rsid w:val="0074456A"/>
    <w:rsid w:val="007449A6"/>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E7"/>
    <w:rsid w:val="007608D7"/>
    <w:rsid w:val="0076090F"/>
    <w:rsid w:val="00760A8F"/>
    <w:rsid w:val="00760BBA"/>
    <w:rsid w:val="00760BF2"/>
    <w:rsid w:val="00761377"/>
    <w:rsid w:val="00761888"/>
    <w:rsid w:val="00761C27"/>
    <w:rsid w:val="00761EE0"/>
    <w:rsid w:val="00761EE6"/>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9B"/>
    <w:rsid w:val="00771F1C"/>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758"/>
    <w:rsid w:val="00783AC2"/>
    <w:rsid w:val="00783D2A"/>
    <w:rsid w:val="00783E89"/>
    <w:rsid w:val="00784245"/>
    <w:rsid w:val="00784463"/>
    <w:rsid w:val="00784790"/>
    <w:rsid w:val="00784B69"/>
    <w:rsid w:val="00784B88"/>
    <w:rsid w:val="007854A4"/>
    <w:rsid w:val="00785795"/>
    <w:rsid w:val="007860F3"/>
    <w:rsid w:val="00786BB1"/>
    <w:rsid w:val="0078700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E80"/>
    <w:rsid w:val="007B4199"/>
    <w:rsid w:val="007B41A4"/>
    <w:rsid w:val="007B4239"/>
    <w:rsid w:val="007B485A"/>
    <w:rsid w:val="007B4D16"/>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E011E"/>
    <w:rsid w:val="007E0290"/>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6B7"/>
    <w:rsid w:val="007E3A95"/>
    <w:rsid w:val="007E3BCD"/>
    <w:rsid w:val="007E3FB4"/>
    <w:rsid w:val="007E4071"/>
    <w:rsid w:val="007E44BD"/>
    <w:rsid w:val="007E4553"/>
    <w:rsid w:val="007E455B"/>
    <w:rsid w:val="007E4975"/>
    <w:rsid w:val="007E4A7D"/>
    <w:rsid w:val="007E4C21"/>
    <w:rsid w:val="007E5860"/>
    <w:rsid w:val="007E5AC0"/>
    <w:rsid w:val="007E5B7A"/>
    <w:rsid w:val="007E64B4"/>
    <w:rsid w:val="007E658D"/>
    <w:rsid w:val="007E6A00"/>
    <w:rsid w:val="007E6B3D"/>
    <w:rsid w:val="007E6C28"/>
    <w:rsid w:val="007E6EE8"/>
    <w:rsid w:val="007E72AA"/>
    <w:rsid w:val="007E746D"/>
    <w:rsid w:val="007E7525"/>
    <w:rsid w:val="007E75B1"/>
    <w:rsid w:val="007E771B"/>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3051"/>
    <w:rsid w:val="00803136"/>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E66"/>
    <w:rsid w:val="00834F8A"/>
    <w:rsid w:val="008353E6"/>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52A"/>
    <w:rsid w:val="0084357F"/>
    <w:rsid w:val="008436A1"/>
    <w:rsid w:val="008438FF"/>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580"/>
    <w:rsid w:val="0086176F"/>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FF"/>
    <w:rsid w:val="0087319E"/>
    <w:rsid w:val="008734F5"/>
    <w:rsid w:val="00873CAB"/>
    <w:rsid w:val="00873CB1"/>
    <w:rsid w:val="00874162"/>
    <w:rsid w:val="0087425D"/>
    <w:rsid w:val="008743DE"/>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415"/>
    <w:rsid w:val="00896D9D"/>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F4"/>
    <w:rsid w:val="008B64CE"/>
    <w:rsid w:val="008B6550"/>
    <w:rsid w:val="008B6A10"/>
    <w:rsid w:val="008B6B69"/>
    <w:rsid w:val="008B6CF0"/>
    <w:rsid w:val="008B6D11"/>
    <w:rsid w:val="008B6EF4"/>
    <w:rsid w:val="008B6F53"/>
    <w:rsid w:val="008B70FE"/>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B38"/>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F10"/>
    <w:rsid w:val="008C7F4D"/>
    <w:rsid w:val="008D0005"/>
    <w:rsid w:val="008D0688"/>
    <w:rsid w:val="008D1135"/>
    <w:rsid w:val="008D1464"/>
    <w:rsid w:val="008D14B3"/>
    <w:rsid w:val="008D1964"/>
    <w:rsid w:val="008D1CA0"/>
    <w:rsid w:val="008D1E90"/>
    <w:rsid w:val="008D1EF7"/>
    <w:rsid w:val="008D276E"/>
    <w:rsid w:val="008D2BDC"/>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3F8"/>
    <w:rsid w:val="008E6954"/>
    <w:rsid w:val="008E6A1E"/>
    <w:rsid w:val="008E6B2B"/>
    <w:rsid w:val="008E6BAB"/>
    <w:rsid w:val="008E6CB7"/>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77F"/>
    <w:rsid w:val="008F4B60"/>
    <w:rsid w:val="008F4C44"/>
    <w:rsid w:val="008F4C54"/>
    <w:rsid w:val="008F4E3F"/>
    <w:rsid w:val="008F4F7D"/>
    <w:rsid w:val="008F504D"/>
    <w:rsid w:val="008F5605"/>
    <w:rsid w:val="008F563E"/>
    <w:rsid w:val="008F5875"/>
    <w:rsid w:val="008F591D"/>
    <w:rsid w:val="008F5938"/>
    <w:rsid w:val="008F5B2A"/>
    <w:rsid w:val="008F5B48"/>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E54"/>
    <w:rsid w:val="009040E6"/>
    <w:rsid w:val="00904164"/>
    <w:rsid w:val="009042D3"/>
    <w:rsid w:val="009044C2"/>
    <w:rsid w:val="0090482B"/>
    <w:rsid w:val="009048AA"/>
    <w:rsid w:val="00904A93"/>
    <w:rsid w:val="00904D2F"/>
    <w:rsid w:val="00904EDC"/>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60B"/>
    <w:rsid w:val="00914BF1"/>
    <w:rsid w:val="009150C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BE7"/>
    <w:rsid w:val="00921D03"/>
    <w:rsid w:val="00921F56"/>
    <w:rsid w:val="0092213E"/>
    <w:rsid w:val="00922180"/>
    <w:rsid w:val="0092230C"/>
    <w:rsid w:val="009228DD"/>
    <w:rsid w:val="0092298A"/>
    <w:rsid w:val="00922F09"/>
    <w:rsid w:val="0092308F"/>
    <w:rsid w:val="009231C2"/>
    <w:rsid w:val="00923245"/>
    <w:rsid w:val="00923922"/>
    <w:rsid w:val="00923990"/>
    <w:rsid w:val="009242BD"/>
    <w:rsid w:val="00924318"/>
    <w:rsid w:val="00924551"/>
    <w:rsid w:val="009248F6"/>
    <w:rsid w:val="00924933"/>
    <w:rsid w:val="00924A8A"/>
    <w:rsid w:val="00924A98"/>
    <w:rsid w:val="00924C70"/>
    <w:rsid w:val="00924D2E"/>
    <w:rsid w:val="00924F8C"/>
    <w:rsid w:val="00924FBE"/>
    <w:rsid w:val="009250C9"/>
    <w:rsid w:val="0092560D"/>
    <w:rsid w:val="00925731"/>
    <w:rsid w:val="00925757"/>
    <w:rsid w:val="00925867"/>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436B"/>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47F1C"/>
    <w:rsid w:val="00950041"/>
    <w:rsid w:val="009509FD"/>
    <w:rsid w:val="00950A76"/>
    <w:rsid w:val="00950C0B"/>
    <w:rsid w:val="00950CE7"/>
    <w:rsid w:val="009518AB"/>
    <w:rsid w:val="009519F1"/>
    <w:rsid w:val="00951AE4"/>
    <w:rsid w:val="00951E22"/>
    <w:rsid w:val="009520DF"/>
    <w:rsid w:val="009527B7"/>
    <w:rsid w:val="00952885"/>
    <w:rsid w:val="00952CA4"/>
    <w:rsid w:val="00953349"/>
    <w:rsid w:val="00953492"/>
    <w:rsid w:val="00953AF3"/>
    <w:rsid w:val="00954A06"/>
    <w:rsid w:val="00954B9B"/>
    <w:rsid w:val="00955481"/>
    <w:rsid w:val="0095556F"/>
    <w:rsid w:val="00955679"/>
    <w:rsid w:val="00955852"/>
    <w:rsid w:val="00955916"/>
    <w:rsid w:val="0095623C"/>
    <w:rsid w:val="009567F9"/>
    <w:rsid w:val="00956846"/>
    <w:rsid w:val="009568B9"/>
    <w:rsid w:val="00956C78"/>
    <w:rsid w:val="00956CDF"/>
    <w:rsid w:val="00956D70"/>
    <w:rsid w:val="00956FD7"/>
    <w:rsid w:val="009572D6"/>
    <w:rsid w:val="00957527"/>
    <w:rsid w:val="009575E6"/>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E4"/>
    <w:rsid w:val="00964126"/>
    <w:rsid w:val="00964425"/>
    <w:rsid w:val="00964763"/>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76E3"/>
    <w:rsid w:val="00967853"/>
    <w:rsid w:val="00967978"/>
    <w:rsid w:val="00967A6F"/>
    <w:rsid w:val="00967BA3"/>
    <w:rsid w:val="0097016F"/>
    <w:rsid w:val="0097047F"/>
    <w:rsid w:val="0097071C"/>
    <w:rsid w:val="009707B9"/>
    <w:rsid w:val="00970970"/>
    <w:rsid w:val="00970A7F"/>
    <w:rsid w:val="00970BD6"/>
    <w:rsid w:val="00970BE4"/>
    <w:rsid w:val="00970ECC"/>
    <w:rsid w:val="00970F83"/>
    <w:rsid w:val="00971042"/>
    <w:rsid w:val="0097124F"/>
    <w:rsid w:val="0097188F"/>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66D"/>
    <w:rsid w:val="00976DAC"/>
    <w:rsid w:val="00976F5C"/>
    <w:rsid w:val="0097763C"/>
    <w:rsid w:val="0097793E"/>
    <w:rsid w:val="00977AFD"/>
    <w:rsid w:val="00977D86"/>
    <w:rsid w:val="00977DB3"/>
    <w:rsid w:val="00980FD5"/>
    <w:rsid w:val="00981213"/>
    <w:rsid w:val="009814BA"/>
    <w:rsid w:val="0098183B"/>
    <w:rsid w:val="00981A7C"/>
    <w:rsid w:val="00981B3B"/>
    <w:rsid w:val="00981D62"/>
    <w:rsid w:val="00981DCB"/>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D5"/>
    <w:rsid w:val="009845A3"/>
    <w:rsid w:val="00984804"/>
    <w:rsid w:val="00984C26"/>
    <w:rsid w:val="00984CC3"/>
    <w:rsid w:val="0098510C"/>
    <w:rsid w:val="0098525B"/>
    <w:rsid w:val="009856B9"/>
    <w:rsid w:val="00985717"/>
    <w:rsid w:val="00985770"/>
    <w:rsid w:val="009857D5"/>
    <w:rsid w:val="009858A0"/>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0AD9"/>
    <w:rsid w:val="00991116"/>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E85"/>
    <w:rsid w:val="009B1F0E"/>
    <w:rsid w:val="009B1F99"/>
    <w:rsid w:val="009B260A"/>
    <w:rsid w:val="009B2875"/>
    <w:rsid w:val="009B28B3"/>
    <w:rsid w:val="009B2AF9"/>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214A"/>
    <w:rsid w:val="009D2195"/>
    <w:rsid w:val="009D2277"/>
    <w:rsid w:val="009D2420"/>
    <w:rsid w:val="009D2576"/>
    <w:rsid w:val="009D26DF"/>
    <w:rsid w:val="009D301C"/>
    <w:rsid w:val="009D31BB"/>
    <w:rsid w:val="009D33B2"/>
    <w:rsid w:val="009D3493"/>
    <w:rsid w:val="009D3526"/>
    <w:rsid w:val="009D3654"/>
    <w:rsid w:val="009D3EF2"/>
    <w:rsid w:val="009D4041"/>
    <w:rsid w:val="009D4816"/>
    <w:rsid w:val="009D48DA"/>
    <w:rsid w:val="009D4E77"/>
    <w:rsid w:val="009D51CD"/>
    <w:rsid w:val="009D5453"/>
    <w:rsid w:val="009D57A6"/>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65E"/>
    <w:rsid w:val="00A03A0C"/>
    <w:rsid w:val="00A046A5"/>
    <w:rsid w:val="00A0472C"/>
    <w:rsid w:val="00A047B2"/>
    <w:rsid w:val="00A049C1"/>
    <w:rsid w:val="00A052E7"/>
    <w:rsid w:val="00A0539C"/>
    <w:rsid w:val="00A053B1"/>
    <w:rsid w:val="00A05821"/>
    <w:rsid w:val="00A05BAA"/>
    <w:rsid w:val="00A05DFB"/>
    <w:rsid w:val="00A06460"/>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68"/>
    <w:rsid w:val="00A11A7E"/>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2B7D"/>
    <w:rsid w:val="00A231B6"/>
    <w:rsid w:val="00A23221"/>
    <w:rsid w:val="00A2359B"/>
    <w:rsid w:val="00A2389A"/>
    <w:rsid w:val="00A23BAD"/>
    <w:rsid w:val="00A23CC6"/>
    <w:rsid w:val="00A23D48"/>
    <w:rsid w:val="00A2400F"/>
    <w:rsid w:val="00A240EB"/>
    <w:rsid w:val="00A24104"/>
    <w:rsid w:val="00A2435B"/>
    <w:rsid w:val="00A24419"/>
    <w:rsid w:val="00A245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B86"/>
    <w:rsid w:val="00A41C74"/>
    <w:rsid w:val="00A41EFC"/>
    <w:rsid w:val="00A4232B"/>
    <w:rsid w:val="00A427CA"/>
    <w:rsid w:val="00A42B92"/>
    <w:rsid w:val="00A42D38"/>
    <w:rsid w:val="00A43028"/>
    <w:rsid w:val="00A43212"/>
    <w:rsid w:val="00A432EA"/>
    <w:rsid w:val="00A43558"/>
    <w:rsid w:val="00A43866"/>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A3E"/>
    <w:rsid w:val="00A62C6C"/>
    <w:rsid w:val="00A631D8"/>
    <w:rsid w:val="00A6356C"/>
    <w:rsid w:val="00A63E70"/>
    <w:rsid w:val="00A64302"/>
    <w:rsid w:val="00A644F3"/>
    <w:rsid w:val="00A64B26"/>
    <w:rsid w:val="00A64CDD"/>
    <w:rsid w:val="00A65275"/>
    <w:rsid w:val="00A65801"/>
    <w:rsid w:val="00A658CE"/>
    <w:rsid w:val="00A65BAF"/>
    <w:rsid w:val="00A65DE8"/>
    <w:rsid w:val="00A65EA1"/>
    <w:rsid w:val="00A6608B"/>
    <w:rsid w:val="00A664B7"/>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787"/>
    <w:rsid w:val="00A74D6D"/>
    <w:rsid w:val="00A74F03"/>
    <w:rsid w:val="00A7528F"/>
    <w:rsid w:val="00A75431"/>
    <w:rsid w:val="00A75C6D"/>
    <w:rsid w:val="00A7601A"/>
    <w:rsid w:val="00A761AE"/>
    <w:rsid w:val="00A761C3"/>
    <w:rsid w:val="00A763CB"/>
    <w:rsid w:val="00A76DA0"/>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5E8"/>
    <w:rsid w:val="00A8361A"/>
    <w:rsid w:val="00A83806"/>
    <w:rsid w:val="00A83831"/>
    <w:rsid w:val="00A83A72"/>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AB8"/>
    <w:rsid w:val="00A92B13"/>
    <w:rsid w:val="00A92FE9"/>
    <w:rsid w:val="00A933FB"/>
    <w:rsid w:val="00A93446"/>
    <w:rsid w:val="00A936A6"/>
    <w:rsid w:val="00A93AB8"/>
    <w:rsid w:val="00A93BA6"/>
    <w:rsid w:val="00A93DB2"/>
    <w:rsid w:val="00A942EF"/>
    <w:rsid w:val="00A94796"/>
    <w:rsid w:val="00A94820"/>
    <w:rsid w:val="00A95113"/>
    <w:rsid w:val="00A956C0"/>
    <w:rsid w:val="00A95B4C"/>
    <w:rsid w:val="00A95C89"/>
    <w:rsid w:val="00A960DD"/>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42F"/>
    <w:rsid w:val="00AA2536"/>
    <w:rsid w:val="00AA2912"/>
    <w:rsid w:val="00AA2ACE"/>
    <w:rsid w:val="00AA2E97"/>
    <w:rsid w:val="00AA347A"/>
    <w:rsid w:val="00AA3AB6"/>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B0875"/>
    <w:rsid w:val="00AB09F3"/>
    <w:rsid w:val="00AB0FCC"/>
    <w:rsid w:val="00AB124E"/>
    <w:rsid w:val="00AB12E4"/>
    <w:rsid w:val="00AB17C8"/>
    <w:rsid w:val="00AB185C"/>
    <w:rsid w:val="00AB1943"/>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5D9"/>
    <w:rsid w:val="00AC3772"/>
    <w:rsid w:val="00AC3C6A"/>
    <w:rsid w:val="00AC3CD4"/>
    <w:rsid w:val="00AC4187"/>
    <w:rsid w:val="00AC41C1"/>
    <w:rsid w:val="00AC4299"/>
    <w:rsid w:val="00AC47AB"/>
    <w:rsid w:val="00AC4954"/>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A1"/>
    <w:rsid w:val="00AE586B"/>
    <w:rsid w:val="00AE5CC7"/>
    <w:rsid w:val="00AE60F0"/>
    <w:rsid w:val="00AE6243"/>
    <w:rsid w:val="00AE69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623E"/>
    <w:rsid w:val="00AF62F1"/>
    <w:rsid w:val="00AF6491"/>
    <w:rsid w:val="00AF6626"/>
    <w:rsid w:val="00AF664B"/>
    <w:rsid w:val="00AF6FBC"/>
    <w:rsid w:val="00AF7199"/>
    <w:rsid w:val="00AF72C2"/>
    <w:rsid w:val="00AF7500"/>
    <w:rsid w:val="00AF764A"/>
    <w:rsid w:val="00AF7A37"/>
    <w:rsid w:val="00AF7C49"/>
    <w:rsid w:val="00B00478"/>
    <w:rsid w:val="00B004E5"/>
    <w:rsid w:val="00B006AA"/>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895"/>
    <w:rsid w:val="00B0289D"/>
    <w:rsid w:val="00B02B6D"/>
    <w:rsid w:val="00B02C92"/>
    <w:rsid w:val="00B02DA9"/>
    <w:rsid w:val="00B03165"/>
    <w:rsid w:val="00B0382A"/>
    <w:rsid w:val="00B03A4A"/>
    <w:rsid w:val="00B03CD6"/>
    <w:rsid w:val="00B03DDC"/>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4E"/>
    <w:rsid w:val="00B219C0"/>
    <w:rsid w:val="00B21C2E"/>
    <w:rsid w:val="00B21C3D"/>
    <w:rsid w:val="00B21F46"/>
    <w:rsid w:val="00B21FD6"/>
    <w:rsid w:val="00B22132"/>
    <w:rsid w:val="00B22220"/>
    <w:rsid w:val="00B2254F"/>
    <w:rsid w:val="00B22748"/>
    <w:rsid w:val="00B22DB9"/>
    <w:rsid w:val="00B22E11"/>
    <w:rsid w:val="00B2304F"/>
    <w:rsid w:val="00B23663"/>
    <w:rsid w:val="00B23688"/>
    <w:rsid w:val="00B2391B"/>
    <w:rsid w:val="00B23A16"/>
    <w:rsid w:val="00B23A86"/>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221"/>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45C"/>
    <w:rsid w:val="00B32970"/>
    <w:rsid w:val="00B32AC1"/>
    <w:rsid w:val="00B32B7F"/>
    <w:rsid w:val="00B32F84"/>
    <w:rsid w:val="00B3327A"/>
    <w:rsid w:val="00B33C49"/>
    <w:rsid w:val="00B34047"/>
    <w:rsid w:val="00B3409D"/>
    <w:rsid w:val="00B3435D"/>
    <w:rsid w:val="00B3486E"/>
    <w:rsid w:val="00B34A90"/>
    <w:rsid w:val="00B34B0B"/>
    <w:rsid w:val="00B35452"/>
    <w:rsid w:val="00B35590"/>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60AC"/>
    <w:rsid w:val="00B46279"/>
    <w:rsid w:val="00B46634"/>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898"/>
    <w:rsid w:val="00B548BB"/>
    <w:rsid w:val="00B548BE"/>
    <w:rsid w:val="00B54D5D"/>
    <w:rsid w:val="00B54D66"/>
    <w:rsid w:val="00B54FF8"/>
    <w:rsid w:val="00B5523D"/>
    <w:rsid w:val="00B5582C"/>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8A"/>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87F"/>
    <w:rsid w:val="00B80992"/>
    <w:rsid w:val="00B80AAC"/>
    <w:rsid w:val="00B80BAB"/>
    <w:rsid w:val="00B80D07"/>
    <w:rsid w:val="00B8123C"/>
    <w:rsid w:val="00B815C2"/>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5067"/>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171"/>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74E8"/>
    <w:rsid w:val="00BA7A0F"/>
    <w:rsid w:val="00BA7FC8"/>
    <w:rsid w:val="00BA7FD7"/>
    <w:rsid w:val="00BB0038"/>
    <w:rsid w:val="00BB0269"/>
    <w:rsid w:val="00BB04AE"/>
    <w:rsid w:val="00BB05EB"/>
    <w:rsid w:val="00BB0836"/>
    <w:rsid w:val="00BB0C93"/>
    <w:rsid w:val="00BB177D"/>
    <w:rsid w:val="00BB1896"/>
    <w:rsid w:val="00BB1994"/>
    <w:rsid w:val="00BB1B21"/>
    <w:rsid w:val="00BB1DDD"/>
    <w:rsid w:val="00BB2513"/>
    <w:rsid w:val="00BB271D"/>
    <w:rsid w:val="00BB2ED8"/>
    <w:rsid w:val="00BB2EF3"/>
    <w:rsid w:val="00BB301D"/>
    <w:rsid w:val="00BB345B"/>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C88"/>
    <w:rsid w:val="00BB6272"/>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CB4"/>
    <w:rsid w:val="00BD4CFC"/>
    <w:rsid w:val="00BD4DB1"/>
    <w:rsid w:val="00BD5177"/>
    <w:rsid w:val="00BD5252"/>
    <w:rsid w:val="00BD5520"/>
    <w:rsid w:val="00BD5784"/>
    <w:rsid w:val="00BD57C5"/>
    <w:rsid w:val="00BD603D"/>
    <w:rsid w:val="00BD604C"/>
    <w:rsid w:val="00BD6162"/>
    <w:rsid w:val="00BD67E5"/>
    <w:rsid w:val="00BD6B0C"/>
    <w:rsid w:val="00BD6CBF"/>
    <w:rsid w:val="00BD6FFB"/>
    <w:rsid w:val="00BD7490"/>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241"/>
    <w:rsid w:val="00BE6572"/>
    <w:rsid w:val="00BE6759"/>
    <w:rsid w:val="00BE68FA"/>
    <w:rsid w:val="00BE69F5"/>
    <w:rsid w:val="00BE6BA3"/>
    <w:rsid w:val="00BE6BAA"/>
    <w:rsid w:val="00BE786A"/>
    <w:rsid w:val="00BE7D11"/>
    <w:rsid w:val="00BE7FFE"/>
    <w:rsid w:val="00BF0321"/>
    <w:rsid w:val="00BF03E9"/>
    <w:rsid w:val="00BF0412"/>
    <w:rsid w:val="00BF0523"/>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F0"/>
    <w:rsid w:val="00BF31C7"/>
    <w:rsid w:val="00BF3458"/>
    <w:rsid w:val="00BF34EF"/>
    <w:rsid w:val="00BF3C7D"/>
    <w:rsid w:val="00BF3FB0"/>
    <w:rsid w:val="00BF400D"/>
    <w:rsid w:val="00BF43B1"/>
    <w:rsid w:val="00BF45B8"/>
    <w:rsid w:val="00BF4627"/>
    <w:rsid w:val="00BF4BDA"/>
    <w:rsid w:val="00BF4C72"/>
    <w:rsid w:val="00BF4D46"/>
    <w:rsid w:val="00BF4D5B"/>
    <w:rsid w:val="00BF53B1"/>
    <w:rsid w:val="00BF5F10"/>
    <w:rsid w:val="00BF611E"/>
    <w:rsid w:val="00BF616C"/>
    <w:rsid w:val="00BF67C1"/>
    <w:rsid w:val="00BF6A68"/>
    <w:rsid w:val="00BF6A9D"/>
    <w:rsid w:val="00BF6DC7"/>
    <w:rsid w:val="00BF70A6"/>
    <w:rsid w:val="00BF71D8"/>
    <w:rsid w:val="00BF7B4F"/>
    <w:rsid w:val="00BF7CDC"/>
    <w:rsid w:val="00BF7CF2"/>
    <w:rsid w:val="00BF7FF5"/>
    <w:rsid w:val="00C00048"/>
    <w:rsid w:val="00C007E0"/>
    <w:rsid w:val="00C00821"/>
    <w:rsid w:val="00C0089E"/>
    <w:rsid w:val="00C00ABC"/>
    <w:rsid w:val="00C01005"/>
    <w:rsid w:val="00C012A1"/>
    <w:rsid w:val="00C013FA"/>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2132"/>
    <w:rsid w:val="00C12625"/>
    <w:rsid w:val="00C126B6"/>
    <w:rsid w:val="00C1273D"/>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B2"/>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576"/>
    <w:rsid w:val="00C266ED"/>
    <w:rsid w:val="00C267B8"/>
    <w:rsid w:val="00C26A20"/>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4EA"/>
    <w:rsid w:val="00C40662"/>
    <w:rsid w:val="00C40BD7"/>
    <w:rsid w:val="00C40DC8"/>
    <w:rsid w:val="00C4104F"/>
    <w:rsid w:val="00C415D1"/>
    <w:rsid w:val="00C41EE4"/>
    <w:rsid w:val="00C421E8"/>
    <w:rsid w:val="00C42267"/>
    <w:rsid w:val="00C4252E"/>
    <w:rsid w:val="00C425B4"/>
    <w:rsid w:val="00C42733"/>
    <w:rsid w:val="00C42EFE"/>
    <w:rsid w:val="00C435AB"/>
    <w:rsid w:val="00C437A0"/>
    <w:rsid w:val="00C43B0A"/>
    <w:rsid w:val="00C4418F"/>
    <w:rsid w:val="00C441C2"/>
    <w:rsid w:val="00C4423D"/>
    <w:rsid w:val="00C44948"/>
    <w:rsid w:val="00C4498F"/>
    <w:rsid w:val="00C449DC"/>
    <w:rsid w:val="00C44B7B"/>
    <w:rsid w:val="00C45595"/>
    <w:rsid w:val="00C4568E"/>
    <w:rsid w:val="00C45D1D"/>
    <w:rsid w:val="00C462D3"/>
    <w:rsid w:val="00C463A2"/>
    <w:rsid w:val="00C46A55"/>
    <w:rsid w:val="00C47167"/>
    <w:rsid w:val="00C476B3"/>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CCB"/>
    <w:rsid w:val="00C56F4F"/>
    <w:rsid w:val="00C57152"/>
    <w:rsid w:val="00C57329"/>
    <w:rsid w:val="00C57461"/>
    <w:rsid w:val="00C5749F"/>
    <w:rsid w:val="00C57594"/>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C30"/>
    <w:rsid w:val="00C90D85"/>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CAF"/>
    <w:rsid w:val="00C95ED1"/>
    <w:rsid w:val="00C96004"/>
    <w:rsid w:val="00C96258"/>
    <w:rsid w:val="00C966BE"/>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848"/>
    <w:rsid w:val="00CD38C9"/>
    <w:rsid w:val="00CD3F6C"/>
    <w:rsid w:val="00CD41AD"/>
    <w:rsid w:val="00CD41B9"/>
    <w:rsid w:val="00CD4447"/>
    <w:rsid w:val="00CD476A"/>
    <w:rsid w:val="00CD4819"/>
    <w:rsid w:val="00CD49DD"/>
    <w:rsid w:val="00CD4BF3"/>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977"/>
    <w:rsid w:val="00CE29A5"/>
    <w:rsid w:val="00CE2E71"/>
    <w:rsid w:val="00CE3115"/>
    <w:rsid w:val="00CE33DC"/>
    <w:rsid w:val="00CE34DC"/>
    <w:rsid w:val="00CE42E3"/>
    <w:rsid w:val="00CE4306"/>
    <w:rsid w:val="00CE430A"/>
    <w:rsid w:val="00CE43C0"/>
    <w:rsid w:val="00CE452F"/>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A20"/>
    <w:rsid w:val="00CF2B00"/>
    <w:rsid w:val="00CF2C31"/>
    <w:rsid w:val="00CF30B9"/>
    <w:rsid w:val="00CF30BC"/>
    <w:rsid w:val="00CF3246"/>
    <w:rsid w:val="00CF34FA"/>
    <w:rsid w:val="00CF365A"/>
    <w:rsid w:val="00CF3701"/>
    <w:rsid w:val="00CF3967"/>
    <w:rsid w:val="00CF3C9E"/>
    <w:rsid w:val="00CF42ED"/>
    <w:rsid w:val="00CF4424"/>
    <w:rsid w:val="00CF460B"/>
    <w:rsid w:val="00CF47F9"/>
    <w:rsid w:val="00CF4871"/>
    <w:rsid w:val="00CF4946"/>
    <w:rsid w:val="00CF4A8B"/>
    <w:rsid w:val="00CF4AB5"/>
    <w:rsid w:val="00CF4E30"/>
    <w:rsid w:val="00CF4F73"/>
    <w:rsid w:val="00CF4FAE"/>
    <w:rsid w:val="00CF52CC"/>
    <w:rsid w:val="00CF53B9"/>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45D"/>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CA3"/>
    <w:rsid w:val="00D15D61"/>
    <w:rsid w:val="00D16171"/>
    <w:rsid w:val="00D16644"/>
    <w:rsid w:val="00D16B60"/>
    <w:rsid w:val="00D16BDC"/>
    <w:rsid w:val="00D16EC3"/>
    <w:rsid w:val="00D17295"/>
    <w:rsid w:val="00D17ABE"/>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E3B"/>
    <w:rsid w:val="00D2438E"/>
    <w:rsid w:val="00D2441A"/>
    <w:rsid w:val="00D24D2E"/>
    <w:rsid w:val="00D24E68"/>
    <w:rsid w:val="00D25322"/>
    <w:rsid w:val="00D2540B"/>
    <w:rsid w:val="00D25763"/>
    <w:rsid w:val="00D25984"/>
    <w:rsid w:val="00D25A32"/>
    <w:rsid w:val="00D26207"/>
    <w:rsid w:val="00D265D7"/>
    <w:rsid w:val="00D2674D"/>
    <w:rsid w:val="00D26797"/>
    <w:rsid w:val="00D268D0"/>
    <w:rsid w:val="00D268E2"/>
    <w:rsid w:val="00D26CCC"/>
    <w:rsid w:val="00D26FDB"/>
    <w:rsid w:val="00D271E5"/>
    <w:rsid w:val="00D273C5"/>
    <w:rsid w:val="00D27437"/>
    <w:rsid w:val="00D27D99"/>
    <w:rsid w:val="00D27E58"/>
    <w:rsid w:val="00D30097"/>
    <w:rsid w:val="00D305B3"/>
    <w:rsid w:val="00D30744"/>
    <w:rsid w:val="00D30C4E"/>
    <w:rsid w:val="00D30D08"/>
    <w:rsid w:val="00D30EF2"/>
    <w:rsid w:val="00D313A0"/>
    <w:rsid w:val="00D31637"/>
    <w:rsid w:val="00D31FA1"/>
    <w:rsid w:val="00D32247"/>
    <w:rsid w:val="00D326C2"/>
    <w:rsid w:val="00D32B4D"/>
    <w:rsid w:val="00D32D0A"/>
    <w:rsid w:val="00D331BF"/>
    <w:rsid w:val="00D333C9"/>
    <w:rsid w:val="00D333EB"/>
    <w:rsid w:val="00D3344B"/>
    <w:rsid w:val="00D3367D"/>
    <w:rsid w:val="00D33963"/>
    <w:rsid w:val="00D33B69"/>
    <w:rsid w:val="00D33C72"/>
    <w:rsid w:val="00D33E15"/>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47B"/>
    <w:rsid w:val="00D45547"/>
    <w:rsid w:val="00D45D59"/>
    <w:rsid w:val="00D460A8"/>
    <w:rsid w:val="00D460CE"/>
    <w:rsid w:val="00D46398"/>
    <w:rsid w:val="00D46412"/>
    <w:rsid w:val="00D46441"/>
    <w:rsid w:val="00D46B57"/>
    <w:rsid w:val="00D46BE2"/>
    <w:rsid w:val="00D46D31"/>
    <w:rsid w:val="00D46E9E"/>
    <w:rsid w:val="00D46F9C"/>
    <w:rsid w:val="00D47651"/>
    <w:rsid w:val="00D47763"/>
    <w:rsid w:val="00D4793D"/>
    <w:rsid w:val="00D47A56"/>
    <w:rsid w:val="00D47C7E"/>
    <w:rsid w:val="00D47D55"/>
    <w:rsid w:val="00D47D7E"/>
    <w:rsid w:val="00D5012A"/>
    <w:rsid w:val="00D50471"/>
    <w:rsid w:val="00D505F8"/>
    <w:rsid w:val="00D509CF"/>
    <w:rsid w:val="00D50AB8"/>
    <w:rsid w:val="00D50AC4"/>
    <w:rsid w:val="00D51948"/>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72B9"/>
    <w:rsid w:val="00D57372"/>
    <w:rsid w:val="00D577DD"/>
    <w:rsid w:val="00D57B45"/>
    <w:rsid w:val="00D57FD0"/>
    <w:rsid w:val="00D600C2"/>
    <w:rsid w:val="00D603FF"/>
    <w:rsid w:val="00D605C9"/>
    <w:rsid w:val="00D60866"/>
    <w:rsid w:val="00D60A13"/>
    <w:rsid w:val="00D60CAE"/>
    <w:rsid w:val="00D60F4B"/>
    <w:rsid w:val="00D60FAC"/>
    <w:rsid w:val="00D6116E"/>
    <w:rsid w:val="00D6157A"/>
    <w:rsid w:val="00D61714"/>
    <w:rsid w:val="00D617A7"/>
    <w:rsid w:val="00D61844"/>
    <w:rsid w:val="00D6189E"/>
    <w:rsid w:val="00D61AFA"/>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E01"/>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328"/>
    <w:rsid w:val="00D715AC"/>
    <w:rsid w:val="00D716B9"/>
    <w:rsid w:val="00D719C2"/>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A84"/>
    <w:rsid w:val="00D93DF7"/>
    <w:rsid w:val="00D93E3F"/>
    <w:rsid w:val="00D93E43"/>
    <w:rsid w:val="00D93EBB"/>
    <w:rsid w:val="00D94748"/>
    <w:rsid w:val="00D9478D"/>
    <w:rsid w:val="00D94F9C"/>
    <w:rsid w:val="00D953AF"/>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187"/>
    <w:rsid w:val="00DA269B"/>
    <w:rsid w:val="00DA28A8"/>
    <w:rsid w:val="00DA2A29"/>
    <w:rsid w:val="00DA2F79"/>
    <w:rsid w:val="00DA2F83"/>
    <w:rsid w:val="00DA300F"/>
    <w:rsid w:val="00DA30C0"/>
    <w:rsid w:val="00DA3167"/>
    <w:rsid w:val="00DA3168"/>
    <w:rsid w:val="00DA34ED"/>
    <w:rsid w:val="00DA369E"/>
    <w:rsid w:val="00DA372D"/>
    <w:rsid w:val="00DA394B"/>
    <w:rsid w:val="00DA3BBD"/>
    <w:rsid w:val="00DA3C19"/>
    <w:rsid w:val="00DA3EEB"/>
    <w:rsid w:val="00DA4834"/>
    <w:rsid w:val="00DA4D46"/>
    <w:rsid w:val="00DA507D"/>
    <w:rsid w:val="00DA5168"/>
    <w:rsid w:val="00DA53AC"/>
    <w:rsid w:val="00DA53E0"/>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3105"/>
    <w:rsid w:val="00DB33A5"/>
    <w:rsid w:val="00DB398E"/>
    <w:rsid w:val="00DB3D65"/>
    <w:rsid w:val="00DB4127"/>
    <w:rsid w:val="00DB42A1"/>
    <w:rsid w:val="00DB49A0"/>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0F"/>
    <w:rsid w:val="00DC0716"/>
    <w:rsid w:val="00DC0840"/>
    <w:rsid w:val="00DC0D68"/>
    <w:rsid w:val="00DC0DF9"/>
    <w:rsid w:val="00DC0ED8"/>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883"/>
    <w:rsid w:val="00DE132E"/>
    <w:rsid w:val="00DE134F"/>
    <w:rsid w:val="00DE22CB"/>
    <w:rsid w:val="00DE286B"/>
    <w:rsid w:val="00DE2B06"/>
    <w:rsid w:val="00DE2E80"/>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164"/>
    <w:rsid w:val="00DE6365"/>
    <w:rsid w:val="00DE64F6"/>
    <w:rsid w:val="00DE669E"/>
    <w:rsid w:val="00DE6A67"/>
    <w:rsid w:val="00DE6A6D"/>
    <w:rsid w:val="00DE6A9D"/>
    <w:rsid w:val="00DE6B20"/>
    <w:rsid w:val="00DE723D"/>
    <w:rsid w:val="00DE725D"/>
    <w:rsid w:val="00DE7535"/>
    <w:rsid w:val="00DE766C"/>
    <w:rsid w:val="00DE77E5"/>
    <w:rsid w:val="00DE7824"/>
    <w:rsid w:val="00DE7A62"/>
    <w:rsid w:val="00DE7B35"/>
    <w:rsid w:val="00DF012D"/>
    <w:rsid w:val="00DF0218"/>
    <w:rsid w:val="00DF02FD"/>
    <w:rsid w:val="00DF0305"/>
    <w:rsid w:val="00DF03E2"/>
    <w:rsid w:val="00DF0533"/>
    <w:rsid w:val="00DF0786"/>
    <w:rsid w:val="00DF0879"/>
    <w:rsid w:val="00DF0984"/>
    <w:rsid w:val="00DF0C6A"/>
    <w:rsid w:val="00DF11E3"/>
    <w:rsid w:val="00DF1261"/>
    <w:rsid w:val="00DF136A"/>
    <w:rsid w:val="00DF16B0"/>
    <w:rsid w:val="00DF1766"/>
    <w:rsid w:val="00DF1993"/>
    <w:rsid w:val="00DF1BFC"/>
    <w:rsid w:val="00DF2825"/>
    <w:rsid w:val="00DF2AEB"/>
    <w:rsid w:val="00DF2BB8"/>
    <w:rsid w:val="00DF2CD7"/>
    <w:rsid w:val="00DF2FC3"/>
    <w:rsid w:val="00DF308A"/>
    <w:rsid w:val="00DF3425"/>
    <w:rsid w:val="00DF3427"/>
    <w:rsid w:val="00DF38C5"/>
    <w:rsid w:val="00DF3A3C"/>
    <w:rsid w:val="00DF3B58"/>
    <w:rsid w:val="00DF4777"/>
    <w:rsid w:val="00DF4C3C"/>
    <w:rsid w:val="00DF4E2F"/>
    <w:rsid w:val="00DF4FEF"/>
    <w:rsid w:val="00DF5110"/>
    <w:rsid w:val="00DF516E"/>
    <w:rsid w:val="00DF555D"/>
    <w:rsid w:val="00DF56D1"/>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24"/>
    <w:rsid w:val="00E013FD"/>
    <w:rsid w:val="00E01574"/>
    <w:rsid w:val="00E017E6"/>
    <w:rsid w:val="00E019F9"/>
    <w:rsid w:val="00E01ADB"/>
    <w:rsid w:val="00E01B4F"/>
    <w:rsid w:val="00E01EFC"/>
    <w:rsid w:val="00E020F3"/>
    <w:rsid w:val="00E02610"/>
    <w:rsid w:val="00E02680"/>
    <w:rsid w:val="00E029AD"/>
    <w:rsid w:val="00E02DEB"/>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B3"/>
    <w:rsid w:val="00E27AE1"/>
    <w:rsid w:val="00E30007"/>
    <w:rsid w:val="00E3022E"/>
    <w:rsid w:val="00E3050C"/>
    <w:rsid w:val="00E30B4A"/>
    <w:rsid w:val="00E30C0C"/>
    <w:rsid w:val="00E313A3"/>
    <w:rsid w:val="00E318BC"/>
    <w:rsid w:val="00E31D5F"/>
    <w:rsid w:val="00E32078"/>
    <w:rsid w:val="00E32141"/>
    <w:rsid w:val="00E321FE"/>
    <w:rsid w:val="00E32558"/>
    <w:rsid w:val="00E3258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6AA"/>
    <w:rsid w:val="00E75707"/>
    <w:rsid w:val="00E75C53"/>
    <w:rsid w:val="00E75D4C"/>
    <w:rsid w:val="00E75F5F"/>
    <w:rsid w:val="00E762C6"/>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E0"/>
    <w:rsid w:val="00E87C36"/>
    <w:rsid w:val="00E87C43"/>
    <w:rsid w:val="00E87D16"/>
    <w:rsid w:val="00E87DF4"/>
    <w:rsid w:val="00E9043A"/>
    <w:rsid w:val="00E90627"/>
    <w:rsid w:val="00E90CBB"/>
    <w:rsid w:val="00E90F48"/>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8A5"/>
    <w:rsid w:val="00EA690A"/>
    <w:rsid w:val="00EA6932"/>
    <w:rsid w:val="00EA6C20"/>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FE0"/>
    <w:rsid w:val="00EB2005"/>
    <w:rsid w:val="00EB200A"/>
    <w:rsid w:val="00EB2A37"/>
    <w:rsid w:val="00EB2C0C"/>
    <w:rsid w:val="00EB36C9"/>
    <w:rsid w:val="00EB385F"/>
    <w:rsid w:val="00EB4215"/>
    <w:rsid w:val="00EB45CF"/>
    <w:rsid w:val="00EB4604"/>
    <w:rsid w:val="00EB4AFB"/>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24B"/>
    <w:rsid w:val="00EC3316"/>
    <w:rsid w:val="00EC347A"/>
    <w:rsid w:val="00EC36D0"/>
    <w:rsid w:val="00EC3771"/>
    <w:rsid w:val="00EC37AE"/>
    <w:rsid w:val="00EC3C4B"/>
    <w:rsid w:val="00EC3D43"/>
    <w:rsid w:val="00EC40C1"/>
    <w:rsid w:val="00EC440E"/>
    <w:rsid w:val="00EC456D"/>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6F7"/>
    <w:rsid w:val="00ED0040"/>
    <w:rsid w:val="00ED02E9"/>
    <w:rsid w:val="00ED075A"/>
    <w:rsid w:val="00ED077D"/>
    <w:rsid w:val="00ED0878"/>
    <w:rsid w:val="00ED0CA6"/>
    <w:rsid w:val="00ED0DEA"/>
    <w:rsid w:val="00ED12B6"/>
    <w:rsid w:val="00ED12F6"/>
    <w:rsid w:val="00ED1959"/>
    <w:rsid w:val="00ED19A9"/>
    <w:rsid w:val="00ED1A9B"/>
    <w:rsid w:val="00ED2214"/>
    <w:rsid w:val="00ED25EF"/>
    <w:rsid w:val="00ED26AB"/>
    <w:rsid w:val="00ED26B0"/>
    <w:rsid w:val="00ED27C5"/>
    <w:rsid w:val="00ED2991"/>
    <w:rsid w:val="00ED2E7A"/>
    <w:rsid w:val="00ED2F37"/>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63AD"/>
    <w:rsid w:val="00EE63DF"/>
    <w:rsid w:val="00EE6489"/>
    <w:rsid w:val="00EE6646"/>
    <w:rsid w:val="00EE6AB2"/>
    <w:rsid w:val="00EE6CB5"/>
    <w:rsid w:val="00EE7106"/>
    <w:rsid w:val="00EE712F"/>
    <w:rsid w:val="00EE71BB"/>
    <w:rsid w:val="00EE726C"/>
    <w:rsid w:val="00EE72F2"/>
    <w:rsid w:val="00EE737E"/>
    <w:rsid w:val="00EE7D17"/>
    <w:rsid w:val="00EF0220"/>
    <w:rsid w:val="00EF0418"/>
    <w:rsid w:val="00EF0A40"/>
    <w:rsid w:val="00EF0CDD"/>
    <w:rsid w:val="00EF113F"/>
    <w:rsid w:val="00EF1155"/>
    <w:rsid w:val="00EF134C"/>
    <w:rsid w:val="00EF1999"/>
    <w:rsid w:val="00EF1B61"/>
    <w:rsid w:val="00EF1D7F"/>
    <w:rsid w:val="00EF1F47"/>
    <w:rsid w:val="00EF1FD5"/>
    <w:rsid w:val="00EF24DF"/>
    <w:rsid w:val="00EF27EE"/>
    <w:rsid w:val="00EF2C7B"/>
    <w:rsid w:val="00EF2FEA"/>
    <w:rsid w:val="00EF303C"/>
    <w:rsid w:val="00EF3221"/>
    <w:rsid w:val="00EF32D3"/>
    <w:rsid w:val="00EF38BD"/>
    <w:rsid w:val="00EF3CBF"/>
    <w:rsid w:val="00EF4310"/>
    <w:rsid w:val="00EF48C7"/>
    <w:rsid w:val="00EF57A9"/>
    <w:rsid w:val="00EF5C27"/>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CC7"/>
    <w:rsid w:val="00F05DF3"/>
    <w:rsid w:val="00F06084"/>
    <w:rsid w:val="00F06111"/>
    <w:rsid w:val="00F06237"/>
    <w:rsid w:val="00F064B5"/>
    <w:rsid w:val="00F064F9"/>
    <w:rsid w:val="00F064FB"/>
    <w:rsid w:val="00F06630"/>
    <w:rsid w:val="00F06676"/>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C36"/>
    <w:rsid w:val="00F22D00"/>
    <w:rsid w:val="00F22D2A"/>
    <w:rsid w:val="00F22F33"/>
    <w:rsid w:val="00F236BD"/>
    <w:rsid w:val="00F237F2"/>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80A"/>
    <w:rsid w:val="00F41C1F"/>
    <w:rsid w:val="00F41ED6"/>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62FB"/>
    <w:rsid w:val="00F464CF"/>
    <w:rsid w:val="00F46583"/>
    <w:rsid w:val="00F467F7"/>
    <w:rsid w:val="00F46A59"/>
    <w:rsid w:val="00F477F9"/>
    <w:rsid w:val="00F47DE8"/>
    <w:rsid w:val="00F47E1E"/>
    <w:rsid w:val="00F47E80"/>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47A"/>
    <w:rsid w:val="00F675BE"/>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DE8"/>
    <w:rsid w:val="00F741BE"/>
    <w:rsid w:val="00F74563"/>
    <w:rsid w:val="00F746B4"/>
    <w:rsid w:val="00F74897"/>
    <w:rsid w:val="00F748DC"/>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388"/>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637E"/>
    <w:rsid w:val="00FA6520"/>
    <w:rsid w:val="00FA681C"/>
    <w:rsid w:val="00FA681F"/>
    <w:rsid w:val="00FA6BE0"/>
    <w:rsid w:val="00FA6CE3"/>
    <w:rsid w:val="00FA6DCE"/>
    <w:rsid w:val="00FA6E52"/>
    <w:rsid w:val="00FA75EE"/>
    <w:rsid w:val="00FA766B"/>
    <w:rsid w:val="00FA7E50"/>
    <w:rsid w:val="00FB00C9"/>
    <w:rsid w:val="00FB0285"/>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B3"/>
    <w:rsid w:val="00FB525B"/>
    <w:rsid w:val="00FB5542"/>
    <w:rsid w:val="00FB57E4"/>
    <w:rsid w:val="00FB5DCC"/>
    <w:rsid w:val="00FB5DEA"/>
    <w:rsid w:val="00FB5ECA"/>
    <w:rsid w:val="00FB6009"/>
    <w:rsid w:val="00FB6036"/>
    <w:rsid w:val="00FB64F7"/>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679"/>
    <w:rsid w:val="00FC27AF"/>
    <w:rsid w:val="00FC2D0E"/>
    <w:rsid w:val="00FC2FA5"/>
    <w:rsid w:val="00FC3336"/>
    <w:rsid w:val="00FC3578"/>
    <w:rsid w:val="00FC3A9A"/>
    <w:rsid w:val="00FC3F63"/>
    <w:rsid w:val="00FC4035"/>
    <w:rsid w:val="00FC459E"/>
    <w:rsid w:val="00FC4798"/>
    <w:rsid w:val="00FC479B"/>
    <w:rsid w:val="00FC4828"/>
    <w:rsid w:val="00FC488D"/>
    <w:rsid w:val="00FC4CB8"/>
    <w:rsid w:val="00FC4FB0"/>
    <w:rsid w:val="00FC4FDD"/>
    <w:rsid w:val="00FC50CD"/>
    <w:rsid w:val="00FC54C0"/>
    <w:rsid w:val="00FC5840"/>
    <w:rsid w:val="00FC588F"/>
    <w:rsid w:val="00FC5926"/>
    <w:rsid w:val="00FC59BB"/>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8A4"/>
    <w:rsid w:val="00FE0C43"/>
    <w:rsid w:val="00FE0C46"/>
    <w:rsid w:val="00FE1318"/>
    <w:rsid w:val="00FE131C"/>
    <w:rsid w:val="00FE13E7"/>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50DE"/>
    <w:rsid w:val="00FE51C5"/>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840C4"/>
    <w:rsid w:val="12574C24"/>
    <w:rsid w:val="127B43A8"/>
    <w:rsid w:val="12E061EC"/>
    <w:rsid w:val="133863BD"/>
    <w:rsid w:val="13513960"/>
    <w:rsid w:val="13663C89"/>
    <w:rsid w:val="1367431D"/>
    <w:rsid w:val="137468CC"/>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4D0C0F"/>
    <w:rsid w:val="197A0151"/>
    <w:rsid w:val="19D01AB8"/>
    <w:rsid w:val="19D81562"/>
    <w:rsid w:val="19FA4F3B"/>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B72B0A"/>
    <w:rsid w:val="30F470FE"/>
    <w:rsid w:val="315425DB"/>
    <w:rsid w:val="31726918"/>
    <w:rsid w:val="31762CD5"/>
    <w:rsid w:val="318F0AC6"/>
    <w:rsid w:val="31A35840"/>
    <w:rsid w:val="31C218C0"/>
    <w:rsid w:val="31FA0974"/>
    <w:rsid w:val="322A49DC"/>
    <w:rsid w:val="32591CA8"/>
    <w:rsid w:val="32892EB1"/>
    <w:rsid w:val="32AD1732"/>
    <w:rsid w:val="32D44706"/>
    <w:rsid w:val="330A3409"/>
    <w:rsid w:val="331427F2"/>
    <w:rsid w:val="331D6649"/>
    <w:rsid w:val="3322629D"/>
    <w:rsid w:val="333A4819"/>
    <w:rsid w:val="333D0EEC"/>
    <w:rsid w:val="33413CD3"/>
    <w:rsid w:val="33570969"/>
    <w:rsid w:val="3366178D"/>
    <w:rsid w:val="33692B14"/>
    <w:rsid w:val="336A7566"/>
    <w:rsid w:val="338E27F9"/>
    <w:rsid w:val="33904407"/>
    <w:rsid w:val="33912A33"/>
    <w:rsid w:val="339C0546"/>
    <w:rsid w:val="33A04965"/>
    <w:rsid w:val="33B4369D"/>
    <w:rsid w:val="33D74C77"/>
    <w:rsid w:val="33E956F1"/>
    <w:rsid w:val="340668D9"/>
    <w:rsid w:val="3442235C"/>
    <w:rsid w:val="34486321"/>
    <w:rsid w:val="347D206C"/>
    <w:rsid w:val="34C5386D"/>
    <w:rsid w:val="34C67823"/>
    <w:rsid w:val="34E0506A"/>
    <w:rsid w:val="34F109DE"/>
    <w:rsid w:val="354B0DF9"/>
    <w:rsid w:val="356724B5"/>
    <w:rsid w:val="35686114"/>
    <w:rsid w:val="356B7BB8"/>
    <w:rsid w:val="35717019"/>
    <w:rsid w:val="3575111C"/>
    <w:rsid w:val="358E5CB8"/>
    <w:rsid w:val="35BA44E8"/>
    <w:rsid w:val="35BE4538"/>
    <w:rsid w:val="361352C6"/>
    <w:rsid w:val="365D1FF2"/>
    <w:rsid w:val="36887EF5"/>
    <w:rsid w:val="36C064E7"/>
    <w:rsid w:val="36F9686E"/>
    <w:rsid w:val="37242B85"/>
    <w:rsid w:val="37275FA2"/>
    <w:rsid w:val="376B32F9"/>
    <w:rsid w:val="379366AB"/>
    <w:rsid w:val="379C35FC"/>
    <w:rsid w:val="37C56ABD"/>
    <w:rsid w:val="37DD0D14"/>
    <w:rsid w:val="37DE2D4F"/>
    <w:rsid w:val="380C3F64"/>
    <w:rsid w:val="382413C2"/>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C82A32"/>
    <w:rsid w:val="42CD7318"/>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A644B6"/>
    <w:rsid w:val="48D83883"/>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34FF0"/>
    <w:rsid w:val="4F646F7D"/>
    <w:rsid w:val="4FD61F08"/>
    <w:rsid w:val="4FD62F03"/>
    <w:rsid w:val="4FE13ED5"/>
    <w:rsid w:val="4FE90D0B"/>
    <w:rsid w:val="500D049A"/>
    <w:rsid w:val="501973E0"/>
    <w:rsid w:val="5040308A"/>
    <w:rsid w:val="50472D1B"/>
    <w:rsid w:val="50715E7F"/>
    <w:rsid w:val="51464EB8"/>
    <w:rsid w:val="51705B77"/>
    <w:rsid w:val="51EA4273"/>
    <w:rsid w:val="51EE06FB"/>
    <w:rsid w:val="52137636"/>
    <w:rsid w:val="52222C04"/>
    <w:rsid w:val="522B3084"/>
    <w:rsid w:val="52464D2C"/>
    <w:rsid w:val="525D3474"/>
    <w:rsid w:val="52753A27"/>
    <w:rsid w:val="52C76529"/>
    <w:rsid w:val="52E431BD"/>
    <w:rsid w:val="52E5410B"/>
    <w:rsid w:val="53431F26"/>
    <w:rsid w:val="534A6C48"/>
    <w:rsid w:val="53516898"/>
    <w:rsid w:val="536A7BE8"/>
    <w:rsid w:val="536E3743"/>
    <w:rsid w:val="53AE06B9"/>
    <w:rsid w:val="53B52566"/>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B84C34"/>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AC2612"/>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4D4413"/>
    <w:rsid w:val="5F684E46"/>
    <w:rsid w:val="5F72650D"/>
    <w:rsid w:val="5F8A48F3"/>
    <w:rsid w:val="5F9546C2"/>
    <w:rsid w:val="5F974599"/>
    <w:rsid w:val="5FCD4101"/>
    <w:rsid w:val="5FDE19AA"/>
    <w:rsid w:val="60342417"/>
    <w:rsid w:val="6068139C"/>
    <w:rsid w:val="60824293"/>
    <w:rsid w:val="60AF0257"/>
    <w:rsid w:val="60B52CF3"/>
    <w:rsid w:val="60F50EEB"/>
    <w:rsid w:val="610C1548"/>
    <w:rsid w:val="6112346A"/>
    <w:rsid w:val="615C2F15"/>
    <w:rsid w:val="617A4307"/>
    <w:rsid w:val="618D1DCC"/>
    <w:rsid w:val="619B5153"/>
    <w:rsid w:val="619C5A07"/>
    <w:rsid w:val="61AE2414"/>
    <w:rsid w:val="61B8462A"/>
    <w:rsid w:val="61C42B45"/>
    <w:rsid w:val="61E248B3"/>
    <w:rsid w:val="61ED18F7"/>
    <w:rsid w:val="61EF06C3"/>
    <w:rsid w:val="61F52A69"/>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50855EE"/>
    <w:rsid w:val="651231C8"/>
    <w:rsid w:val="655905F2"/>
    <w:rsid w:val="655D4DE6"/>
    <w:rsid w:val="6571651D"/>
    <w:rsid w:val="65856C59"/>
    <w:rsid w:val="659F6FD4"/>
    <w:rsid w:val="65A23282"/>
    <w:rsid w:val="65C6076E"/>
    <w:rsid w:val="65D40562"/>
    <w:rsid w:val="66271F58"/>
    <w:rsid w:val="6664431B"/>
    <w:rsid w:val="66665F42"/>
    <w:rsid w:val="66825A60"/>
    <w:rsid w:val="66882331"/>
    <w:rsid w:val="669C10B7"/>
    <w:rsid w:val="66AE37D6"/>
    <w:rsid w:val="66B071E4"/>
    <w:rsid w:val="66B628BE"/>
    <w:rsid w:val="66F43399"/>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C8489A"/>
    <w:rsid w:val="69D17351"/>
    <w:rsid w:val="69FF7107"/>
    <w:rsid w:val="6A0A587B"/>
    <w:rsid w:val="6A46217A"/>
    <w:rsid w:val="6A70182F"/>
    <w:rsid w:val="6AF20B04"/>
    <w:rsid w:val="6B0774B3"/>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768E4"/>
    <w:rsid w:val="7A041962"/>
    <w:rsid w:val="7A0A3BFE"/>
    <w:rsid w:val="7A132F5F"/>
    <w:rsid w:val="7A191851"/>
    <w:rsid w:val="7A2404E8"/>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F75FA"/>
  <w15:docId w15:val="{78A42C5B-018B-42F2-B60A-0117479F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uiPriority w:val="99"/>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Numbered List"/>
    <w:basedOn w:val="a"/>
    <w:link w:val="afa"/>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rsid w:val="00F44919"/>
    <w:pPr>
      <w:spacing w:after="160" w:line="259" w:lineRule="auto"/>
      <w:ind w:left="720"/>
      <w:contextualSpacing/>
      <w:jc w:val="left"/>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88BA7C9-CD8D-4AC8-AE49-A6BAAEB0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2</Pages>
  <Words>583</Words>
  <Characters>3329</Characters>
  <Application>Microsoft Office Word</Application>
  <DocSecurity>0</DocSecurity>
  <Lines>27</Lines>
  <Paragraphs>7</Paragraphs>
  <ScaleCrop>false</ScaleCrop>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ZTE-Nan</dc:creator>
  <cp:keywords/>
  <dc:description/>
  <cp:lastModifiedBy>ZTE-Nan</cp:lastModifiedBy>
  <cp:revision>96</cp:revision>
  <cp:lastPrinted>2011-08-03T09:36:00Z</cp:lastPrinted>
  <dcterms:created xsi:type="dcterms:W3CDTF">2023-05-31T07:09:00Z</dcterms:created>
  <dcterms:modified xsi:type="dcterms:W3CDTF">2023-12-01T07:53:00Z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2052-11.8.2.12085</vt:lpwstr>
  </property>
  <property fmtid="{D5CDD505-2E9C-101B-9397-08002B2CF9AE}" pid="5" name="ICV">
    <vt:lpwstr>58D83F05CDE04FA693D1F82C1C0EC61F</vt:lpwstr>
  </property>
</Properties>
</file>